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F8E8D" w14:textId="712550DC" w:rsidR="00BD4FF0" w:rsidRPr="00286D85" w:rsidRDefault="00BD4FF0" w:rsidP="006E1B5F">
      <w:pPr>
        <w:jc w:val="center"/>
        <w:rPr>
          <w:rFonts w:ascii="Open Sans" w:hAnsi="Open Sans" w:cs="Open Sans"/>
          <w:color w:val="2F1D4F"/>
          <w:sz w:val="22"/>
        </w:rPr>
      </w:pPr>
    </w:p>
    <w:p w14:paraId="694C9AF3" w14:textId="77777777" w:rsidR="00BD4FF0" w:rsidRPr="00286D85" w:rsidRDefault="00BD4FF0" w:rsidP="006E1B5F">
      <w:pPr>
        <w:jc w:val="center"/>
        <w:rPr>
          <w:rFonts w:ascii="Open Sans" w:hAnsi="Open Sans" w:cs="Open Sans"/>
          <w:color w:val="2F1D4F"/>
          <w:sz w:val="22"/>
        </w:rPr>
      </w:pPr>
    </w:p>
    <w:p w14:paraId="3AE1536A" w14:textId="77777777" w:rsidR="00BD4FF0" w:rsidRPr="00286D85" w:rsidRDefault="00BD4FF0" w:rsidP="006E1B5F">
      <w:pPr>
        <w:jc w:val="center"/>
        <w:rPr>
          <w:rFonts w:ascii="Open Sans" w:hAnsi="Open Sans" w:cs="Open Sans"/>
          <w:color w:val="2F1D4F"/>
          <w:sz w:val="22"/>
        </w:rPr>
      </w:pPr>
    </w:p>
    <w:p w14:paraId="7149DC00" w14:textId="60019C11" w:rsidR="00BD4FF0" w:rsidRPr="00286D85" w:rsidRDefault="0058386B" w:rsidP="006E1B5F">
      <w:pPr>
        <w:jc w:val="center"/>
        <w:rPr>
          <w:rFonts w:ascii="Open Sans" w:hAnsi="Open Sans" w:cs="Open Sans"/>
          <w:color w:val="2F1D4F"/>
          <w:sz w:val="22"/>
        </w:rPr>
      </w:pPr>
      <w:r w:rsidRPr="00286D85">
        <w:rPr>
          <w:rFonts w:ascii="Open Sans" w:hAnsi="Open Sans" w:cs="Open Sans"/>
          <w:noProof/>
          <w:color w:val="2F1D4F"/>
        </w:rPr>
        <w:drawing>
          <wp:inline distT="0" distB="0" distL="0" distR="0" wp14:anchorId="68F86229" wp14:editId="0FA3858A">
            <wp:extent cx="2847975" cy="1286182"/>
            <wp:effectExtent l="0" t="0" r="0" b="9525"/>
            <wp:docPr id="6" name="Picture 6" descr="The Solicitors'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olicitors' Char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3" cy="1293353"/>
                    </a:xfrm>
                    <a:prstGeom prst="rect">
                      <a:avLst/>
                    </a:prstGeom>
                    <a:noFill/>
                    <a:ln>
                      <a:noFill/>
                    </a:ln>
                  </pic:spPr>
                </pic:pic>
              </a:graphicData>
            </a:graphic>
          </wp:inline>
        </w:drawing>
      </w:r>
    </w:p>
    <w:p w14:paraId="3989EBAE" w14:textId="7F517838" w:rsidR="00BD4FF0" w:rsidRPr="00286D85" w:rsidRDefault="00BD4FF0" w:rsidP="006E1B5F">
      <w:pPr>
        <w:jc w:val="center"/>
        <w:rPr>
          <w:rFonts w:ascii="Open Sans" w:hAnsi="Open Sans" w:cs="Open Sans"/>
          <w:color w:val="2F1D4F"/>
          <w:sz w:val="22"/>
        </w:rPr>
      </w:pPr>
    </w:p>
    <w:p w14:paraId="737E0742" w14:textId="44E96630" w:rsidR="0058386B" w:rsidRPr="00286D85" w:rsidRDefault="0058386B" w:rsidP="006E1B5F">
      <w:pPr>
        <w:jc w:val="center"/>
        <w:rPr>
          <w:rFonts w:ascii="Open Sans" w:hAnsi="Open Sans" w:cs="Open Sans"/>
          <w:color w:val="2F1D4F"/>
          <w:sz w:val="22"/>
        </w:rPr>
      </w:pPr>
    </w:p>
    <w:p w14:paraId="490218FA" w14:textId="70850AFB" w:rsidR="0058386B" w:rsidRPr="00286D85" w:rsidRDefault="0058386B" w:rsidP="006E1B5F">
      <w:pPr>
        <w:jc w:val="center"/>
        <w:rPr>
          <w:rFonts w:ascii="Open Sans" w:hAnsi="Open Sans" w:cs="Open Sans"/>
          <w:color w:val="2F1D4F"/>
          <w:sz w:val="22"/>
        </w:rPr>
      </w:pPr>
    </w:p>
    <w:p w14:paraId="3B03290F" w14:textId="034AF141" w:rsidR="0058386B" w:rsidRPr="00286D85" w:rsidRDefault="0058386B" w:rsidP="006E1B5F">
      <w:pPr>
        <w:jc w:val="center"/>
        <w:rPr>
          <w:rFonts w:ascii="Open Sans" w:hAnsi="Open Sans" w:cs="Open Sans"/>
          <w:color w:val="2F1D4F"/>
          <w:sz w:val="22"/>
        </w:rPr>
      </w:pPr>
    </w:p>
    <w:p w14:paraId="6D16050E" w14:textId="77777777" w:rsidR="0058386B" w:rsidRPr="00286D85" w:rsidRDefault="0058386B" w:rsidP="006E1B5F">
      <w:pPr>
        <w:jc w:val="center"/>
        <w:rPr>
          <w:rFonts w:ascii="Open Sans" w:hAnsi="Open Sans" w:cs="Open Sans"/>
          <w:color w:val="2F1D4F"/>
          <w:sz w:val="22"/>
        </w:rPr>
      </w:pPr>
    </w:p>
    <w:p w14:paraId="7B233977" w14:textId="77777777" w:rsidR="00BD4FF0" w:rsidRPr="00286D85" w:rsidRDefault="00A5178B" w:rsidP="007623B1">
      <w:pPr>
        <w:jc w:val="center"/>
        <w:rPr>
          <w:rFonts w:ascii="Open Sans" w:hAnsi="Open Sans" w:cs="Open Sans"/>
          <w:bCs/>
          <w:color w:val="2F1D4F"/>
          <w:sz w:val="22"/>
        </w:rPr>
      </w:pPr>
      <w:sdt>
        <w:sdtPr>
          <w:rPr>
            <w:rFonts w:ascii="Open Sans" w:hAnsi="Open Sans" w:cs="Open Sans"/>
            <w:b/>
            <w:color w:val="2F1D4F"/>
            <w:sz w:val="60"/>
            <w:szCs w:val="60"/>
          </w:rPr>
          <w:alias w:val="Title"/>
          <w:tag w:val=""/>
          <w:id w:val="-1210253211"/>
          <w:placeholder>
            <w:docPart w:val="ADE27AB30F0444C18648299D97873B25"/>
          </w:placeholder>
          <w:dataBinding w:prefixMappings="xmlns:ns0='http://purl.org/dc/elements/1.1/' xmlns:ns1='http://schemas.openxmlformats.org/package/2006/metadata/core-properties' " w:xpath="/ns1:coreProperties[1]/ns0:title[1]" w:storeItemID="{6C3C8BC8-F283-45AE-878A-BAB7291924A1}"/>
          <w:text/>
        </w:sdtPr>
        <w:sdtEndPr/>
        <w:sdtContent>
          <w:r w:rsidR="00C53F58" w:rsidRPr="00286D85">
            <w:rPr>
              <w:rFonts w:ascii="Open Sans" w:hAnsi="Open Sans" w:cs="Open Sans"/>
              <w:b/>
              <w:color w:val="2F1D4F"/>
              <w:sz w:val="60"/>
              <w:szCs w:val="60"/>
            </w:rPr>
            <w:t xml:space="preserve">General Data Protection </w:t>
          </w:r>
          <w:r w:rsidR="00DF4986" w:rsidRPr="00286D85">
            <w:rPr>
              <w:rFonts w:ascii="Open Sans" w:hAnsi="Open Sans" w:cs="Open Sans"/>
              <w:b/>
              <w:color w:val="2F1D4F"/>
              <w:sz w:val="60"/>
              <w:szCs w:val="60"/>
            </w:rPr>
            <w:t>Policy</w:t>
          </w:r>
        </w:sdtContent>
      </w:sdt>
      <w:r w:rsidR="009C13B3" w:rsidRPr="00286D85">
        <w:rPr>
          <w:rFonts w:ascii="Open Sans" w:hAnsi="Open Sans" w:cs="Open Sans"/>
          <w:b/>
          <w:color w:val="2F1D4F"/>
          <w:sz w:val="56"/>
          <w:szCs w:val="56"/>
        </w:rPr>
        <w:br/>
      </w:r>
    </w:p>
    <w:p w14:paraId="11608078" w14:textId="77777777" w:rsidR="00587D27" w:rsidRPr="00286D85" w:rsidRDefault="00587D27" w:rsidP="007623B1">
      <w:pPr>
        <w:jc w:val="center"/>
        <w:rPr>
          <w:rFonts w:ascii="Open Sans" w:hAnsi="Open Sans" w:cs="Open Sans"/>
          <w:bCs/>
          <w:color w:val="2F1D4F"/>
          <w:sz w:val="22"/>
        </w:rPr>
      </w:pPr>
    </w:p>
    <w:p w14:paraId="3E2D4759" w14:textId="77777777" w:rsidR="00BD4FF0" w:rsidRPr="00286D85" w:rsidRDefault="00BD4FF0" w:rsidP="007623B1">
      <w:pPr>
        <w:jc w:val="center"/>
        <w:rPr>
          <w:rFonts w:ascii="Open Sans" w:hAnsi="Open Sans" w:cs="Open Sans"/>
          <w:bCs/>
          <w:color w:val="2F1D4F"/>
          <w:sz w:val="22"/>
        </w:rPr>
      </w:pPr>
    </w:p>
    <w:p w14:paraId="6A16ED4F" w14:textId="77777777" w:rsidR="00BD4FF0" w:rsidRPr="00286D85" w:rsidRDefault="00BD4FF0" w:rsidP="007623B1">
      <w:pPr>
        <w:jc w:val="center"/>
        <w:rPr>
          <w:rFonts w:ascii="Open Sans" w:hAnsi="Open Sans" w:cs="Open Sans"/>
          <w:bCs/>
          <w:color w:val="2F1D4F"/>
          <w:sz w:val="22"/>
        </w:rPr>
      </w:pPr>
    </w:p>
    <w:p w14:paraId="2A40B8A6" w14:textId="77777777" w:rsidR="00DF4986" w:rsidRPr="00286D85" w:rsidRDefault="00DF4986" w:rsidP="0058386B">
      <w:pPr>
        <w:jc w:val="center"/>
        <w:rPr>
          <w:rFonts w:ascii="Open Sans" w:hAnsi="Open Sans" w:cs="Open Sans"/>
          <w:bCs/>
          <w:color w:val="2F1D4F"/>
          <w:sz w:val="22"/>
        </w:rPr>
      </w:pPr>
    </w:p>
    <w:tbl>
      <w:tblPr>
        <w:tblStyle w:val="TableGrid"/>
        <w:tblpPr w:leftFromText="180" w:rightFromText="180" w:vertAnchor="page" w:horzAnchor="margin" w:tblpY="12485"/>
        <w:tblW w:w="0" w:type="auto"/>
        <w:tblLook w:val="04A0" w:firstRow="1" w:lastRow="0" w:firstColumn="1" w:lastColumn="0" w:noHBand="0" w:noVBand="1"/>
      </w:tblPr>
      <w:tblGrid>
        <w:gridCol w:w="4561"/>
        <w:gridCol w:w="4455"/>
      </w:tblGrid>
      <w:tr w:rsidR="00286D85" w:rsidRPr="00286D85" w14:paraId="0718730D" w14:textId="77777777" w:rsidTr="006D774B">
        <w:tc>
          <w:tcPr>
            <w:tcW w:w="4561" w:type="dxa"/>
            <w:vAlign w:val="center"/>
          </w:tcPr>
          <w:p w14:paraId="0FF88DF3" w14:textId="77777777" w:rsidR="00830906" w:rsidRPr="00286D85" w:rsidRDefault="00830906" w:rsidP="00045407">
            <w:pPr>
              <w:spacing w:after="0"/>
              <w:rPr>
                <w:rFonts w:ascii="Open Sans" w:hAnsi="Open Sans" w:cs="Open Sans"/>
                <w:color w:val="2F1D4F"/>
                <w:sz w:val="24"/>
                <w:szCs w:val="24"/>
              </w:rPr>
            </w:pPr>
            <w:r w:rsidRPr="00286D85">
              <w:rPr>
                <w:rFonts w:ascii="Open Sans" w:hAnsi="Open Sans" w:cs="Open Sans"/>
                <w:color w:val="2F1D4F"/>
                <w:sz w:val="24"/>
                <w:szCs w:val="24"/>
              </w:rPr>
              <w:t>Document Owner:</w:t>
            </w:r>
          </w:p>
        </w:tc>
        <w:tc>
          <w:tcPr>
            <w:tcW w:w="4455" w:type="dxa"/>
            <w:vAlign w:val="center"/>
          </w:tcPr>
          <w:p w14:paraId="4D6A6E5B" w14:textId="77777777" w:rsidR="00830906" w:rsidRPr="00286D85" w:rsidRDefault="00830906" w:rsidP="0058386B">
            <w:pPr>
              <w:jc w:val="center"/>
              <w:rPr>
                <w:rFonts w:ascii="Open Sans" w:hAnsi="Open Sans" w:cs="Open Sans"/>
                <w:color w:val="2F1D4F"/>
                <w:sz w:val="24"/>
                <w:szCs w:val="24"/>
              </w:rPr>
            </w:pPr>
          </w:p>
        </w:tc>
      </w:tr>
      <w:tr w:rsidR="00286D85" w:rsidRPr="00286D85" w14:paraId="1595CA80" w14:textId="77777777" w:rsidTr="006D774B">
        <w:tc>
          <w:tcPr>
            <w:tcW w:w="4561" w:type="dxa"/>
            <w:vAlign w:val="center"/>
          </w:tcPr>
          <w:p w14:paraId="500272F8" w14:textId="77777777" w:rsidR="00830906" w:rsidRPr="00286D85" w:rsidRDefault="00830906" w:rsidP="00045407">
            <w:pPr>
              <w:spacing w:after="0"/>
              <w:rPr>
                <w:rFonts w:ascii="Open Sans" w:hAnsi="Open Sans" w:cs="Open Sans"/>
                <w:color w:val="2F1D4F"/>
                <w:sz w:val="24"/>
                <w:szCs w:val="24"/>
              </w:rPr>
            </w:pPr>
            <w:r w:rsidRPr="00286D85">
              <w:rPr>
                <w:rFonts w:ascii="Open Sans" w:hAnsi="Open Sans" w:cs="Open Sans"/>
                <w:color w:val="2F1D4F"/>
                <w:sz w:val="24"/>
                <w:szCs w:val="24"/>
              </w:rPr>
              <w:t>Version:</w:t>
            </w:r>
          </w:p>
        </w:tc>
        <w:tc>
          <w:tcPr>
            <w:tcW w:w="4455" w:type="dxa"/>
            <w:vAlign w:val="center"/>
          </w:tcPr>
          <w:p w14:paraId="0901653F" w14:textId="4F9327C1" w:rsidR="00830906" w:rsidRPr="00286D85" w:rsidRDefault="00830906" w:rsidP="00045407">
            <w:pPr>
              <w:rPr>
                <w:rFonts w:ascii="Open Sans" w:hAnsi="Open Sans" w:cs="Open Sans"/>
                <w:color w:val="2F1D4F"/>
                <w:sz w:val="24"/>
                <w:szCs w:val="24"/>
              </w:rPr>
            </w:pPr>
            <w:r w:rsidRPr="00286D85">
              <w:rPr>
                <w:rFonts w:ascii="Open Sans" w:hAnsi="Open Sans" w:cs="Open Sans"/>
                <w:color w:val="2F1D4F"/>
                <w:sz w:val="24"/>
                <w:szCs w:val="24"/>
              </w:rPr>
              <w:t xml:space="preserve">Version </w:t>
            </w:r>
            <w:r w:rsidR="00045407" w:rsidRPr="00286D85">
              <w:rPr>
                <w:rFonts w:ascii="Open Sans" w:hAnsi="Open Sans" w:cs="Open Sans"/>
                <w:color w:val="2F1D4F"/>
                <w:sz w:val="24"/>
                <w:szCs w:val="24"/>
              </w:rPr>
              <w:t>0.</w:t>
            </w:r>
            <w:r w:rsidR="0015285E">
              <w:rPr>
                <w:rFonts w:ascii="Open Sans" w:hAnsi="Open Sans" w:cs="Open Sans"/>
                <w:color w:val="2F1D4F"/>
                <w:sz w:val="24"/>
                <w:szCs w:val="24"/>
              </w:rPr>
              <w:t>3</w:t>
            </w:r>
          </w:p>
        </w:tc>
      </w:tr>
      <w:tr w:rsidR="00286D85" w:rsidRPr="00286D85" w14:paraId="2A38A104" w14:textId="77777777" w:rsidTr="006D774B">
        <w:tc>
          <w:tcPr>
            <w:tcW w:w="4561" w:type="dxa"/>
            <w:vAlign w:val="center"/>
          </w:tcPr>
          <w:p w14:paraId="2E865536" w14:textId="77777777" w:rsidR="00830906" w:rsidRPr="00286D85" w:rsidRDefault="00830906" w:rsidP="00045407">
            <w:pPr>
              <w:spacing w:after="0"/>
              <w:rPr>
                <w:rFonts w:ascii="Open Sans" w:hAnsi="Open Sans" w:cs="Open Sans"/>
                <w:color w:val="2F1D4F"/>
                <w:sz w:val="24"/>
                <w:szCs w:val="24"/>
              </w:rPr>
            </w:pPr>
            <w:r w:rsidRPr="00286D85">
              <w:rPr>
                <w:rFonts w:ascii="Open Sans" w:hAnsi="Open Sans" w:cs="Open Sans"/>
                <w:color w:val="2F1D4F"/>
                <w:sz w:val="24"/>
                <w:szCs w:val="24"/>
              </w:rPr>
              <w:t>Date Approved:</w:t>
            </w:r>
          </w:p>
        </w:tc>
        <w:tc>
          <w:tcPr>
            <w:tcW w:w="4455" w:type="dxa"/>
            <w:vAlign w:val="center"/>
          </w:tcPr>
          <w:p w14:paraId="727FC1BF" w14:textId="54CBD010" w:rsidR="00830906" w:rsidRPr="00286D85" w:rsidRDefault="00681218" w:rsidP="008A73A4">
            <w:pPr>
              <w:rPr>
                <w:rFonts w:ascii="Open Sans" w:hAnsi="Open Sans" w:cs="Open Sans"/>
                <w:color w:val="2F1D4F"/>
                <w:sz w:val="24"/>
                <w:szCs w:val="24"/>
              </w:rPr>
            </w:pPr>
            <w:r w:rsidRPr="00286D85">
              <w:rPr>
                <w:rFonts w:ascii="Open Sans" w:hAnsi="Open Sans" w:cs="Open Sans"/>
                <w:color w:val="2F1D4F"/>
                <w:sz w:val="24"/>
                <w:szCs w:val="24"/>
              </w:rPr>
              <w:t>Oct 2020</w:t>
            </w:r>
            <w:r w:rsidR="008A73A4" w:rsidRPr="00286D85">
              <w:rPr>
                <w:rFonts w:ascii="Open Sans" w:hAnsi="Open Sans" w:cs="Open Sans"/>
                <w:color w:val="2F1D4F"/>
                <w:sz w:val="24"/>
                <w:szCs w:val="24"/>
              </w:rPr>
              <w:t xml:space="preserve"> </w:t>
            </w:r>
          </w:p>
        </w:tc>
      </w:tr>
      <w:tr w:rsidR="00286D85" w:rsidRPr="00286D85" w14:paraId="31A701D3" w14:textId="77777777" w:rsidTr="006D774B">
        <w:tc>
          <w:tcPr>
            <w:tcW w:w="4561" w:type="dxa"/>
            <w:vAlign w:val="center"/>
          </w:tcPr>
          <w:p w14:paraId="5985EE31" w14:textId="56204AB7" w:rsidR="00830906" w:rsidRPr="00286D85" w:rsidRDefault="00830906" w:rsidP="00045407">
            <w:pPr>
              <w:spacing w:after="0"/>
              <w:rPr>
                <w:rFonts w:ascii="Open Sans" w:hAnsi="Open Sans" w:cs="Open Sans"/>
                <w:color w:val="2F1D4F"/>
                <w:sz w:val="24"/>
                <w:szCs w:val="24"/>
              </w:rPr>
            </w:pPr>
            <w:r w:rsidRPr="00286D85">
              <w:rPr>
                <w:rFonts w:ascii="Open Sans" w:hAnsi="Open Sans" w:cs="Open Sans"/>
                <w:color w:val="2F1D4F"/>
                <w:sz w:val="24"/>
                <w:szCs w:val="24"/>
              </w:rPr>
              <w:t xml:space="preserve">Date </w:t>
            </w:r>
            <w:r w:rsidR="00681218">
              <w:rPr>
                <w:rFonts w:ascii="Open Sans" w:hAnsi="Open Sans" w:cs="Open Sans"/>
                <w:color w:val="2F1D4F"/>
                <w:sz w:val="24"/>
                <w:szCs w:val="24"/>
              </w:rPr>
              <w:t xml:space="preserve">last </w:t>
            </w:r>
            <w:r w:rsidR="00681218" w:rsidRPr="00286D85">
              <w:rPr>
                <w:rFonts w:ascii="Open Sans" w:hAnsi="Open Sans" w:cs="Open Sans"/>
                <w:color w:val="2F1D4F"/>
                <w:sz w:val="24"/>
                <w:szCs w:val="24"/>
              </w:rPr>
              <w:t>Review</w:t>
            </w:r>
            <w:r w:rsidRPr="00286D85">
              <w:rPr>
                <w:rFonts w:ascii="Open Sans" w:hAnsi="Open Sans" w:cs="Open Sans"/>
                <w:color w:val="2F1D4F"/>
                <w:sz w:val="24"/>
                <w:szCs w:val="24"/>
              </w:rPr>
              <w:t>:</w:t>
            </w:r>
          </w:p>
        </w:tc>
        <w:tc>
          <w:tcPr>
            <w:tcW w:w="4455" w:type="dxa"/>
            <w:vAlign w:val="center"/>
          </w:tcPr>
          <w:p w14:paraId="020FC28B" w14:textId="64767266" w:rsidR="00830906" w:rsidRPr="00286D85" w:rsidRDefault="00681218" w:rsidP="00286D85">
            <w:pPr>
              <w:rPr>
                <w:rFonts w:ascii="Open Sans" w:hAnsi="Open Sans" w:cs="Open Sans"/>
                <w:color w:val="2F1D4F"/>
                <w:sz w:val="24"/>
                <w:szCs w:val="24"/>
              </w:rPr>
            </w:pPr>
            <w:proofErr w:type="gramStart"/>
            <w:r>
              <w:rPr>
                <w:rFonts w:ascii="Open Sans" w:hAnsi="Open Sans" w:cs="Open Sans"/>
                <w:color w:val="2F1D4F"/>
                <w:sz w:val="24"/>
                <w:szCs w:val="24"/>
              </w:rPr>
              <w:t xml:space="preserve">Jan </w:t>
            </w:r>
            <w:r w:rsidR="0008139E">
              <w:rPr>
                <w:rFonts w:ascii="Open Sans" w:hAnsi="Open Sans" w:cs="Open Sans"/>
                <w:color w:val="2F1D4F"/>
                <w:sz w:val="24"/>
                <w:szCs w:val="24"/>
              </w:rPr>
              <w:t xml:space="preserve"> 2025</w:t>
            </w:r>
            <w:proofErr w:type="gramEnd"/>
          </w:p>
        </w:tc>
      </w:tr>
    </w:tbl>
    <w:p w14:paraId="6EFDBF63" w14:textId="77777777" w:rsidR="00DF4986" w:rsidRPr="00286D85" w:rsidRDefault="00DF4986" w:rsidP="0058386B">
      <w:pPr>
        <w:jc w:val="center"/>
        <w:rPr>
          <w:rFonts w:ascii="Open Sans" w:hAnsi="Open Sans" w:cs="Open Sans"/>
          <w:bCs/>
          <w:color w:val="2F1D4F"/>
          <w:sz w:val="22"/>
        </w:rPr>
      </w:pPr>
    </w:p>
    <w:p w14:paraId="110FA582" w14:textId="77777777" w:rsidR="00DF4986" w:rsidRPr="00286D85" w:rsidRDefault="00DF4986" w:rsidP="00DF4986">
      <w:pPr>
        <w:rPr>
          <w:rFonts w:ascii="Open Sans" w:hAnsi="Open Sans" w:cs="Open Sans"/>
          <w:b/>
          <w:color w:val="2F1D4F"/>
          <w:szCs w:val="20"/>
        </w:rPr>
        <w:sectPr w:rsidR="00DF4986" w:rsidRPr="00286D85" w:rsidSect="00F07111">
          <w:headerReference w:type="default" r:id="rId12"/>
          <w:footerReference w:type="default" r:id="rId13"/>
          <w:headerReference w:type="first" r:id="rId14"/>
          <w:pgSz w:w="11906" w:h="16838"/>
          <w:pgMar w:top="1440" w:right="1440" w:bottom="1440" w:left="1440" w:header="708" w:footer="761" w:gutter="0"/>
          <w:cols w:space="708"/>
          <w:docGrid w:linePitch="360"/>
        </w:sectPr>
      </w:pPr>
    </w:p>
    <w:p w14:paraId="204D276C" w14:textId="77777777" w:rsidR="004D20C5" w:rsidRPr="00286D85" w:rsidRDefault="004D20C5">
      <w:pPr>
        <w:rPr>
          <w:rFonts w:ascii="Open Sans" w:hAnsi="Open Sans" w:cs="Open Sans"/>
          <w:color w:val="2F1D4F"/>
        </w:rPr>
      </w:pPr>
    </w:p>
    <w:p w14:paraId="4AEE20BE" w14:textId="77777777" w:rsidR="00773B65" w:rsidRPr="00286D85" w:rsidRDefault="00773B65" w:rsidP="008D74DE">
      <w:pPr>
        <w:rPr>
          <w:rFonts w:ascii="Open Sans" w:hAnsi="Open Sans" w:cs="Open Sans"/>
          <w:color w:val="2F1D4F"/>
          <w:sz w:val="24"/>
          <w:szCs w:val="24"/>
        </w:rPr>
      </w:pPr>
    </w:p>
    <w:p w14:paraId="2C6AEFF1" w14:textId="77777777" w:rsidR="00E809E3" w:rsidRPr="00286D85" w:rsidRDefault="06099338" w:rsidP="008D74DE">
      <w:pPr>
        <w:rPr>
          <w:rFonts w:ascii="Open Sans" w:hAnsi="Open Sans" w:cs="Open Sans"/>
          <w:b/>
          <w:bCs/>
          <w:color w:val="2F1D4F"/>
          <w:sz w:val="28"/>
          <w:szCs w:val="28"/>
        </w:rPr>
      </w:pPr>
      <w:r w:rsidRPr="00286D85">
        <w:rPr>
          <w:rFonts w:ascii="Open Sans" w:hAnsi="Open Sans" w:cs="Open Sans"/>
          <w:b/>
          <w:bCs/>
          <w:color w:val="2F1D4F"/>
          <w:sz w:val="28"/>
          <w:szCs w:val="28"/>
        </w:rPr>
        <w:t>Table of contents</w:t>
      </w:r>
    </w:p>
    <w:p w14:paraId="1D83BF01" w14:textId="77777777" w:rsidR="007B7D76" w:rsidRPr="00286D85" w:rsidRDefault="007B7D76" w:rsidP="008D74DE">
      <w:pPr>
        <w:rPr>
          <w:rFonts w:ascii="Open Sans" w:hAnsi="Open Sans" w:cs="Open Sans"/>
          <w:color w:val="2F1D4F"/>
        </w:rPr>
      </w:pPr>
    </w:p>
    <w:p w14:paraId="1015E53D" w14:textId="41C671A8" w:rsidR="00AC25C9" w:rsidRPr="00286D85" w:rsidRDefault="008539C7">
      <w:pPr>
        <w:pStyle w:val="TOC1"/>
        <w:rPr>
          <w:rFonts w:ascii="Open Sans" w:eastAsiaTheme="minorEastAsia" w:hAnsi="Open Sans" w:cs="Open Sans"/>
          <w:noProof/>
          <w:color w:val="2F1D4F"/>
          <w:sz w:val="22"/>
          <w:lang w:eastAsia="en-GB"/>
        </w:rPr>
      </w:pPr>
      <w:r w:rsidRPr="00286D85">
        <w:rPr>
          <w:rFonts w:ascii="Open Sans" w:hAnsi="Open Sans" w:cs="Open Sans"/>
          <w:color w:val="2F1D4F"/>
        </w:rPr>
        <w:fldChar w:fldCharType="begin"/>
      </w:r>
      <w:r w:rsidR="009F7EB2" w:rsidRPr="00286D85">
        <w:rPr>
          <w:rFonts w:ascii="Open Sans" w:hAnsi="Open Sans" w:cs="Open Sans"/>
          <w:color w:val="2F1D4F"/>
          <w:sz w:val="22"/>
        </w:rPr>
        <w:instrText xml:space="preserve"> TOC \o "1-1" \h \z \u </w:instrText>
      </w:r>
      <w:r w:rsidRPr="00286D85">
        <w:rPr>
          <w:rFonts w:ascii="Open Sans" w:hAnsi="Open Sans" w:cs="Open Sans"/>
          <w:color w:val="2F1D4F"/>
          <w:sz w:val="22"/>
        </w:rPr>
        <w:fldChar w:fldCharType="separate"/>
      </w:r>
      <w:hyperlink w:anchor="_Toc62461288" w:history="1">
        <w:r w:rsidR="00AC25C9" w:rsidRPr="00286D85">
          <w:rPr>
            <w:rStyle w:val="Hyperlink"/>
            <w:rFonts w:ascii="Open Sans" w:hAnsi="Open Sans" w:cs="Open Sans"/>
            <w:noProof/>
            <w:color w:val="2F1D4F"/>
            <w:sz w:val="22"/>
          </w:rPr>
          <w:t>1.</w:t>
        </w:r>
        <w:r w:rsidR="00AC25C9" w:rsidRPr="00286D85">
          <w:rPr>
            <w:rFonts w:ascii="Open Sans" w:eastAsiaTheme="minorEastAsia" w:hAnsi="Open Sans" w:cs="Open Sans"/>
            <w:noProof/>
            <w:color w:val="2F1D4F"/>
            <w:sz w:val="22"/>
            <w:lang w:eastAsia="en-GB"/>
          </w:rPr>
          <w:tab/>
        </w:r>
        <w:r w:rsidR="00AC25C9" w:rsidRPr="00286D85">
          <w:rPr>
            <w:rStyle w:val="Hyperlink"/>
            <w:rFonts w:ascii="Open Sans" w:hAnsi="Open Sans" w:cs="Open Sans"/>
            <w:noProof/>
            <w:color w:val="2F1D4F"/>
            <w:sz w:val="22"/>
          </w:rPr>
          <w:t>Introduction</w:t>
        </w:r>
        <w:r w:rsidR="00AC25C9" w:rsidRPr="00286D85">
          <w:rPr>
            <w:rFonts w:ascii="Open Sans" w:hAnsi="Open Sans" w:cs="Open Sans"/>
            <w:noProof/>
            <w:webHidden/>
            <w:color w:val="2F1D4F"/>
            <w:sz w:val="22"/>
          </w:rPr>
          <w:tab/>
        </w:r>
        <w:r w:rsidR="00AC25C9" w:rsidRPr="00286D85">
          <w:rPr>
            <w:rFonts w:ascii="Open Sans" w:hAnsi="Open Sans" w:cs="Open Sans"/>
            <w:noProof/>
            <w:webHidden/>
            <w:color w:val="2F1D4F"/>
            <w:sz w:val="22"/>
          </w:rPr>
          <w:fldChar w:fldCharType="begin"/>
        </w:r>
        <w:r w:rsidR="00AC25C9" w:rsidRPr="00286D85">
          <w:rPr>
            <w:rFonts w:ascii="Open Sans" w:hAnsi="Open Sans" w:cs="Open Sans"/>
            <w:noProof/>
            <w:webHidden/>
            <w:color w:val="2F1D4F"/>
            <w:sz w:val="22"/>
          </w:rPr>
          <w:instrText xml:space="preserve"> PAGEREF _Toc62461288 \h </w:instrText>
        </w:r>
        <w:r w:rsidR="00AC25C9" w:rsidRPr="00286D85">
          <w:rPr>
            <w:rFonts w:ascii="Open Sans" w:hAnsi="Open Sans" w:cs="Open Sans"/>
            <w:noProof/>
            <w:webHidden/>
            <w:color w:val="2F1D4F"/>
            <w:sz w:val="22"/>
          </w:rPr>
        </w:r>
        <w:r w:rsidR="00AC25C9" w:rsidRPr="00286D85">
          <w:rPr>
            <w:rFonts w:ascii="Open Sans" w:hAnsi="Open Sans" w:cs="Open Sans"/>
            <w:noProof/>
            <w:webHidden/>
            <w:color w:val="2F1D4F"/>
            <w:sz w:val="22"/>
          </w:rPr>
          <w:fldChar w:fldCharType="separate"/>
        </w:r>
        <w:r w:rsidR="00690FCA">
          <w:rPr>
            <w:rFonts w:ascii="Open Sans" w:hAnsi="Open Sans" w:cs="Open Sans"/>
            <w:noProof/>
            <w:webHidden/>
            <w:color w:val="2F1D4F"/>
            <w:sz w:val="22"/>
          </w:rPr>
          <w:t>1</w:t>
        </w:r>
        <w:r w:rsidR="00AC25C9" w:rsidRPr="00286D85">
          <w:rPr>
            <w:rFonts w:ascii="Open Sans" w:hAnsi="Open Sans" w:cs="Open Sans"/>
            <w:noProof/>
            <w:webHidden/>
            <w:color w:val="2F1D4F"/>
            <w:sz w:val="22"/>
          </w:rPr>
          <w:fldChar w:fldCharType="end"/>
        </w:r>
      </w:hyperlink>
    </w:p>
    <w:p w14:paraId="33081A65" w14:textId="0EE8F038" w:rsidR="00AC25C9" w:rsidRPr="00286D85" w:rsidRDefault="00AC25C9">
      <w:pPr>
        <w:pStyle w:val="TOC1"/>
        <w:rPr>
          <w:rFonts w:ascii="Open Sans" w:eastAsiaTheme="minorEastAsia" w:hAnsi="Open Sans" w:cs="Open Sans"/>
          <w:noProof/>
          <w:color w:val="2F1D4F"/>
          <w:sz w:val="22"/>
          <w:lang w:eastAsia="en-GB"/>
        </w:rPr>
      </w:pPr>
      <w:hyperlink w:anchor="_Toc62461289" w:history="1">
        <w:r w:rsidRPr="00286D85">
          <w:rPr>
            <w:rStyle w:val="Hyperlink"/>
            <w:rFonts w:ascii="Open Sans" w:hAnsi="Open Sans" w:cs="Open Sans"/>
            <w:noProof/>
            <w:color w:val="2F1D4F"/>
            <w:sz w:val="22"/>
          </w:rPr>
          <w:t>2.</w:t>
        </w:r>
        <w:r w:rsidRPr="00286D85">
          <w:rPr>
            <w:rFonts w:ascii="Open Sans" w:eastAsiaTheme="minorEastAsia" w:hAnsi="Open Sans" w:cs="Open Sans"/>
            <w:noProof/>
            <w:color w:val="2F1D4F"/>
            <w:sz w:val="22"/>
            <w:lang w:eastAsia="en-GB"/>
          </w:rPr>
          <w:tab/>
        </w:r>
        <w:r w:rsidRPr="00286D85">
          <w:rPr>
            <w:rStyle w:val="Hyperlink"/>
            <w:rFonts w:ascii="Open Sans" w:hAnsi="Open Sans" w:cs="Open Sans"/>
            <w:noProof/>
            <w:color w:val="2F1D4F"/>
            <w:sz w:val="22"/>
          </w:rPr>
          <w:t>Background</w:t>
        </w:r>
        <w:r w:rsidRPr="00286D85">
          <w:rPr>
            <w:rFonts w:ascii="Open Sans" w:hAnsi="Open Sans" w:cs="Open Sans"/>
            <w:noProof/>
            <w:webHidden/>
            <w:color w:val="2F1D4F"/>
            <w:sz w:val="22"/>
          </w:rPr>
          <w:tab/>
        </w:r>
        <w:r w:rsidRPr="00286D85">
          <w:rPr>
            <w:rFonts w:ascii="Open Sans" w:hAnsi="Open Sans" w:cs="Open Sans"/>
            <w:noProof/>
            <w:webHidden/>
            <w:color w:val="2F1D4F"/>
            <w:sz w:val="22"/>
          </w:rPr>
          <w:fldChar w:fldCharType="begin"/>
        </w:r>
        <w:r w:rsidRPr="00286D85">
          <w:rPr>
            <w:rFonts w:ascii="Open Sans" w:hAnsi="Open Sans" w:cs="Open Sans"/>
            <w:noProof/>
            <w:webHidden/>
            <w:color w:val="2F1D4F"/>
            <w:sz w:val="22"/>
          </w:rPr>
          <w:instrText xml:space="preserve"> PAGEREF _Toc62461289 \h </w:instrText>
        </w:r>
        <w:r w:rsidRPr="00286D85">
          <w:rPr>
            <w:rFonts w:ascii="Open Sans" w:hAnsi="Open Sans" w:cs="Open Sans"/>
            <w:noProof/>
            <w:webHidden/>
            <w:color w:val="2F1D4F"/>
            <w:sz w:val="22"/>
          </w:rPr>
        </w:r>
        <w:r w:rsidRPr="00286D85">
          <w:rPr>
            <w:rFonts w:ascii="Open Sans" w:hAnsi="Open Sans" w:cs="Open Sans"/>
            <w:noProof/>
            <w:webHidden/>
            <w:color w:val="2F1D4F"/>
            <w:sz w:val="22"/>
          </w:rPr>
          <w:fldChar w:fldCharType="separate"/>
        </w:r>
        <w:r w:rsidR="00690FCA">
          <w:rPr>
            <w:rFonts w:ascii="Open Sans" w:hAnsi="Open Sans" w:cs="Open Sans"/>
            <w:noProof/>
            <w:webHidden/>
            <w:color w:val="2F1D4F"/>
            <w:sz w:val="22"/>
          </w:rPr>
          <w:t>1</w:t>
        </w:r>
        <w:r w:rsidRPr="00286D85">
          <w:rPr>
            <w:rFonts w:ascii="Open Sans" w:hAnsi="Open Sans" w:cs="Open Sans"/>
            <w:noProof/>
            <w:webHidden/>
            <w:color w:val="2F1D4F"/>
            <w:sz w:val="22"/>
          </w:rPr>
          <w:fldChar w:fldCharType="end"/>
        </w:r>
      </w:hyperlink>
    </w:p>
    <w:p w14:paraId="58E9683C" w14:textId="5450B28F" w:rsidR="00AC25C9" w:rsidRPr="00286D85" w:rsidRDefault="00AC25C9">
      <w:pPr>
        <w:pStyle w:val="TOC1"/>
        <w:rPr>
          <w:rFonts w:ascii="Open Sans" w:eastAsiaTheme="minorEastAsia" w:hAnsi="Open Sans" w:cs="Open Sans"/>
          <w:noProof/>
          <w:color w:val="2F1D4F"/>
          <w:sz w:val="22"/>
          <w:lang w:eastAsia="en-GB"/>
        </w:rPr>
      </w:pPr>
      <w:hyperlink w:anchor="_Toc62461290" w:history="1">
        <w:r w:rsidRPr="00286D85">
          <w:rPr>
            <w:rStyle w:val="Hyperlink"/>
            <w:rFonts w:ascii="Open Sans" w:hAnsi="Open Sans" w:cs="Open Sans"/>
            <w:noProof/>
            <w:color w:val="2F1D4F"/>
            <w:sz w:val="22"/>
          </w:rPr>
          <w:t>3.</w:t>
        </w:r>
        <w:r w:rsidRPr="00286D85">
          <w:rPr>
            <w:rFonts w:ascii="Open Sans" w:eastAsiaTheme="minorEastAsia" w:hAnsi="Open Sans" w:cs="Open Sans"/>
            <w:noProof/>
            <w:color w:val="2F1D4F"/>
            <w:sz w:val="22"/>
            <w:lang w:eastAsia="en-GB"/>
          </w:rPr>
          <w:tab/>
        </w:r>
        <w:r w:rsidRPr="00286D85">
          <w:rPr>
            <w:rStyle w:val="Hyperlink"/>
            <w:rFonts w:ascii="Open Sans" w:hAnsi="Open Sans" w:cs="Open Sans"/>
            <w:noProof/>
            <w:color w:val="2F1D4F"/>
            <w:sz w:val="22"/>
          </w:rPr>
          <w:t>Policy statement</w:t>
        </w:r>
        <w:r w:rsidRPr="00286D85">
          <w:rPr>
            <w:rFonts w:ascii="Open Sans" w:hAnsi="Open Sans" w:cs="Open Sans"/>
            <w:noProof/>
            <w:webHidden/>
            <w:color w:val="2F1D4F"/>
            <w:sz w:val="22"/>
          </w:rPr>
          <w:tab/>
        </w:r>
        <w:r w:rsidRPr="00286D85">
          <w:rPr>
            <w:rFonts w:ascii="Open Sans" w:hAnsi="Open Sans" w:cs="Open Sans"/>
            <w:noProof/>
            <w:webHidden/>
            <w:color w:val="2F1D4F"/>
            <w:sz w:val="22"/>
          </w:rPr>
          <w:fldChar w:fldCharType="begin"/>
        </w:r>
        <w:r w:rsidRPr="00286D85">
          <w:rPr>
            <w:rFonts w:ascii="Open Sans" w:hAnsi="Open Sans" w:cs="Open Sans"/>
            <w:noProof/>
            <w:webHidden/>
            <w:color w:val="2F1D4F"/>
            <w:sz w:val="22"/>
          </w:rPr>
          <w:instrText xml:space="preserve"> PAGEREF _Toc62461290 \h </w:instrText>
        </w:r>
        <w:r w:rsidRPr="00286D85">
          <w:rPr>
            <w:rFonts w:ascii="Open Sans" w:hAnsi="Open Sans" w:cs="Open Sans"/>
            <w:noProof/>
            <w:webHidden/>
            <w:color w:val="2F1D4F"/>
            <w:sz w:val="22"/>
          </w:rPr>
        </w:r>
        <w:r w:rsidRPr="00286D85">
          <w:rPr>
            <w:rFonts w:ascii="Open Sans" w:hAnsi="Open Sans" w:cs="Open Sans"/>
            <w:noProof/>
            <w:webHidden/>
            <w:color w:val="2F1D4F"/>
            <w:sz w:val="22"/>
          </w:rPr>
          <w:fldChar w:fldCharType="separate"/>
        </w:r>
        <w:r w:rsidR="00690FCA">
          <w:rPr>
            <w:rFonts w:ascii="Open Sans" w:hAnsi="Open Sans" w:cs="Open Sans"/>
            <w:noProof/>
            <w:webHidden/>
            <w:color w:val="2F1D4F"/>
            <w:sz w:val="22"/>
          </w:rPr>
          <w:t>1</w:t>
        </w:r>
        <w:r w:rsidRPr="00286D85">
          <w:rPr>
            <w:rFonts w:ascii="Open Sans" w:hAnsi="Open Sans" w:cs="Open Sans"/>
            <w:noProof/>
            <w:webHidden/>
            <w:color w:val="2F1D4F"/>
            <w:sz w:val="22"/>
          </w:rPr>
          <w:fldChar w:fldCharType="end"/>
        </w:r>
      </w:hyperlink>
    </w:p>
    <w:p w14:paraId="0D50B3F2" w14:textId="245008A4" w:rsidR="00AC25C9" w:rsidRPr="00286D85" w:rsidRDefault="00AC25C9">
      <w:pPr>
        <w:pStyle w:val="TOC1"/>
        <w:rPr>
          <w:rFonts w:ascii="Open Sans" w:eastAsiaTheme="minorEastAsia" w:hAnsi="Open Sans" w:cs="Open Sans"/>
          <w:noProof/>
          <w:color w:val="2F1D4F"/>
          <w:sz w:val="22"/>
          <w:lang w:eastAsia="en-GB"/>
        </w:rPr>
      </w:pPr>
      <w:hyperlink w:anchor="_Toc62461291" w:history="1">
        <w:r w:rsidRPr="00286D85">
          <w:rPr>
            <w:rStyle w:val="Hyperlink"/>
            <w:rFonts w:ascii="Open Sans" w:hAnsi="Open Sans" w:cs="Open Sans"/>
            <w:noProof/>
            <w:color w:val="2F1D4F"/>
            <w:spacing w:val="-2"/>
            <w:sz w:val="22"/>
          </w:rPr>
          <w:t>4.</w:t>
        </w:r>
        <w:r w:rsidRPr="00286D85">
          <w:rPr>
            <w:rFonts w:ascii="Open Sans" w:eastAsiaTheme="minorEastAsia" w:hAnsi="Open Sans" w:cs="Open Sans"/>
            <w:noProof/>
            <w:color w:val="2F1D4F"/>
            <w:sz w:val="22"/>
            <w:lang w:eastAsia="en-GB"/>
          </w:rPr>
          <w:tab/>
        </w:r>
        <w:r w:rsidRPr="00286D85">
          <w:rPr>
            <w:rStyle w:val="Hyperlink"/>
            <w:rFonts w:ascii="Open Sans" w:hAnsi="Open Sans" w:cs="Open Sans"/>
            <w:noProof/>
            <w:color w:val="2F1D4F"/>
            <w:sz w:val="22"/>
          </w:rPr>
          <w:t>Roles and responsibilities</w:t>
        </w:r>
        <w:r w:rsidRPr="00286D85">
          <w:rPr>
            <w:rFonts w:ascii="Open Sans" w:hAnsi="Open Sans" w:cs="Open Sans"/>
            <w:noProof/>
            <w:webHidden/>
            <w:color w:val="2F1D4F"/>
            <w:sz w:val="22"/>
          </w:rPr>
          <w:tab/>
        </w:r>
        <w:r w:rsidRPr="00286D85">
          <w:rPr>
            <w:rFonts w:ascii="Open Sans" w:hAnsi="Open Sans" w:cs="Open Sans"/>
            <w:noProof/>
            <w:webHidden/>
            <w:color w:val="2F1D4F"/>
            <w:sz w:val="22"/>
          </w:rPr>
          <w:fldChar w:fldCharType="begin"/>
        </w:r>
        <w:r w:rsidRPr="00286D85">
          <w:rPr>
            <w:rFonts w:ascii="Open Sans" w:hAnsi="Open Sans" w:cs="Open Sans"/>
            <w:noProof/>
            <w:webHidden/>
            <w:color w:val="2F1D4F"/>
            <w:sz w:val="22"/>
          </w:rPr>
          <w:instrText xml:space="preserve"> PAGEREF _Toc62461291 \h </w:instrText>
        </w:r>
        <w:r w:rsidRPr="00286D85">
          <w:rPr>
            <w:rFonts w:ascii="Open Sans" w:hAnsi="Open Sans" w:cs="Open Sans"/>
            <w:noProof/>
            <w:webHidden/>
            <w:color w:val="2F1D4F"/>
            <w:sz w:val="22"/>
          </w:rPr>
        </w:r>
        <w:r w:rsidRPr="00286D85">
          <w:rPr>
            <w:rFonts w:ascii="Open Sans" w:hAnsi="Open Sans" w:cs="Open Sans"/>
            <w:noProof/>
            <w:webHidden/>
            <w:color w:val="2F1D4F"/>
            <w:sz w:val="22"/>
          </w:rPr>
          <w:fldChar w:fldCharType="separate"/>
        </w:r>
        <w:r w:rsidR="00690FCA">
          <w:rPr>
            <w:rFonts w:ascii="Open Sans" w:hAnsi="Open Sans" w:cs="Open Sans"/>
            <w:noProof/>
            <w:webHidden/>
            <w:color w:val="2F1D4F"/>
            <w:sz w:val="22"/>
          </w:rPr>
          <w:t>2</w:t>
        </w:r>
        <w:r w:rsidRPr="00286D85">
          <w:rPr>
            <w:rFonts w:ascii="Open Sans" w:hAnsi="Open Sans" w:cs="Open Sans"/>
            <w:noProof/>
            <w:webHidden/>
            <w:color w:val="2F1D4F"/>
            <w:sz w:val="22"/>
          </w:rPr>
          <w:fldChar w:fldCharType="end"/>
        </w:r>
      </w:hyperlink>
    </w:p>
    <w:p w14:paraId="6C13FED6" w14:textId="121E2F89" w:rsidR="00AC25C9" w:rsidRPr="00286D85" w:rsidRDefault="00AC25C9">
      <w:pPr>
        <w:pStyle w:val="TOC1"/>
        <w:rPr>
          <w:rFonts w:ascii="Open Sans" w:eastAsiaTheme="minorEastAsia" w:hAnsi="Open Sans" w:cs="Open Sans"/>
          <w:noProof/>
          <w:color w:val="2F1D4F"/>
          <w:sz w:val="22"/>
          <w:lang w:eastAsia="en-GB"/>
        </w:rPr>
      </w:pPr>
      <w:hyperlink w:anchor="_Toc62461292" w:history="1">
        <w:r w:rsidRPr="00286D85">
          <w:rPr>
            <w:rStyle w:val="Hyperlink"/>
            <w:rFonts w:ascii="Open Sans" w:hAnsi="Open Sans" w:cs="Open Sans"/>
            <w:noProof/>
            <w:color w:val="2F1D4F"/>
            <w:spacing w:val="-2"/>
            <w:sz w:val="22"/>
          </w:rPr>
          <w:t>5.</w:t>
        </w:r>
        <w:r w:rsidRPr="00286D85">
          <w:rPr>
            <w:rFonts w:ascii="Open Sans" w:eastAsiaTheme="minorEastAsia" w:hAnsi="Open Sans" w:cs="Open Sans"/>
            <w:noProof/>
            <w:color w:val="2F1D4F"/>
            <w:sz w:val="22"/>
            <w:lang w:eastAsia="en-GB"/>
          </w:rPr>
          <w:tab/>
        </w:r>
        <w:r w:rsidRPr="00286D85">
          <w:rPr>
            <w:rStyle w:val="Hyperlink"/>
            <w:rFonts w:ascii="Open Sans" w:hAnsi="Open Sans" w:cs="Open Sans"/>
            <w:noProof/>
            <w:color w:val="2F1D4F"/>
            <w:sz w:val="22"/>
          </w:rPr>
          <w:t>Data protection principles</w:t>
        </w:r>
        <w:r w:rsidRPr="00286D85">
          <w:rPr>
            <w:rFonts w:ascii="Open Sans" w:hAnsi="Open Sans" w:cs="Open Sans"/>
            <w:noProof/>
            <w:webHidden/>
            <w:color w:val="2F1D4F"/>
            <w:sz w:val="22"/>
          </w:rPr>
          <w:tab/>
        </w:r>
        <w:r w:rsidRPr="00286D85">
          <w:rPr>
            <w:rFonts w:ascii="Open Sans" w:hAnsi="Open Sans" w:cs="Open Sans"/>
            <w:noProof/>
            <w:webHidden/>
            <w:color w:val="2F1D4F"/>
            <w:sz w:val="22"/>
          </w:rPr>
          <w:fldChar w:fldCharType="begin"/>
        </w:r>
        <w:r w:rsidRPr="00286D85">
          <w:rPr>
            <w:rFonts w:ascii="Open Sans" w:hAnsi="Open Sans" w:cs="Open Sans"/>
            <w:noProof/>
            <w:webHidden/>
            <w:color w:val="2F1D4F"/>
            <w:sz w:val="22"/>
          </w:rPr>
          <w:instrText xml:space="preserve"> PAGEREF _Toc62461292 \h </w:instrText>
        </w:r>
        <w:r w:rsidRPr="00286D85">
          <w:rPr>
            <w:rFonts w:ascii="Open Sans" w:hAnsi="Open Sans" w:cs="Open Sans"/>
            <w:noProof/>
            <w:webHidden/>
            <w:color w:val="2F1D4F"/>
            <w:sz w:val="22"/>
          </w:rPr>
        </w:r>
        <w:r w:rsidRPr="00286D85">
          <w:rPr>
            <w:rFonts w:ascii="Open Sans" w:hAnsi="Open Sans" w:cs="Open Sans"/>
            <w:noProof/>
            <w:webHidden/>
            <w:color w:val="2F1D4F"/>
            <w:sz w:val="22"/>
          </w:rPr>
          <w:fldChar w:fldCharType="separate"/>
        </w:r>
        <w:r w:rsidR="00690FCA">
          <w:rPr>
            <w:rFonts w:ascii="Open Sans" w:hAnsi="Open Sans" w:cs="Open Sans"/>
            <w:noProof/>
            <w:webHidden/>
            <w:color w:val="2F1D4F"/>
            <w:sz w:val="22"/>
          </w:rPr>
          <w:t>3</w:t>
        </w:r>
        <w:r w:rsidRPr="00286D85">
          <w:rPr>
            <w:rFonts w:ascii="Open Sans" w:hAnsi="Open Sans" w:cs="Open Sans"/>
            <w:noProof/>
            <w:webHidden/>
            <w:color w:val="2F1D4F"/>
            <w:sz w:val="22"/>
          </w:rPr>
          <w:fldChar w:fldCharType="end"/>
        </w:r>
      </w:hyperlink>
    </w:p>
    <w:p w14:paraId="56245339" w14:textId="794D8D2D" w:rsidR="00AC25C9" w:rsidRPr="00286D85" w:rsidRDefault="00AC25C9">
      <w:pPr>
        <w:pStyle w:val="TOC1"/>
        <w:rPr>
          <w:rFonts w:ascii="Open Sans" w:eastAsiaTheme="minorEastAsia" w:hAnsi="Open Sans" w:cs="Open Sans"/>
          <w:noProof/>
          <w:color w:val="2F1D4F"/>
          <w:sz w:val="22"/>
          <w:lang w:eastAsia="en-GB"/>
        </w:rPr>
      </w:pPr>
      <w:hyperlink w:anchor="_Toc62461293" w:history="1">
        <w:r w:rsidRPr="00286D85">
          <w:rPr>
            <w:rStyle w:val="Hyperlink"/>
            <w:rFonts w:ascii="Open Sans" w:hAnsi="Open Sans" w:cs="Open Sans"/>
            <w:noProof/>
            <w:color w:val="2F1D4F"/>
            <w:spacing w:val="-2"/>
            <w:sz w:val="22"/>
          </w:rPr>
          <w:t>6.</w:t>
        </w:r>
        <w:r w:rsidRPr="00286D85">
          <w:rPr>
            <w:rFonts w:ascii="Open Sans" w:eastAsiaTheme="minorEastAsia" w:hAnsi="Open Sans" w:cs="Open Sans"/>
            <w:noProof/>
            <w:color w:val="2F1D4F"/>
            <w:sz w:val="22"/>
            <w:lang w:eastAsia="en-GB"/>
          </w:rPr>
          <w:tab/>
        </w:r>
        <w:r w:rsidRPr="00286D85">
          <w:rPr>
            <w:rStyle w:val="Hyperlink"/>
            <w:rFonts w:ascii="Open Sans" w:hAnsi="Open Sans" w:cs="Open Sans"/>
            <w:noProof/>
            <w:color w:val="2F1D4F"/>
            <w:sz w:val="22"/>
          </w:rPr>
          <w:t>Data subjects’ rights</w:t>
        </w:r>
        <w:r w:rsidRPr="00286D85">
          <w:rPr>
            <w:rFonts w:ascii="Open Sans" w:hAnsi="Open Sans" w:cs="Open Sans"/>
            <w:noProof/>
            <w:webHidden/>
            <w:color w:val="2F1D4F"/>
            <w:sz w:val="22"/>
          </w:rPr>
          <w:tab/>
        </w:r>
        <w:r w:rsidRPr="00286D85">
          <w:rPr>
            <w:rFonts w:ascii="Open Sans" w:hAnsi="Open Sans" w:cs="Open Sans"/>
            <w:noProof/>
            <w:webHidden/>
            <w:color w:val="2F1D4F"/>
            <w:sz w:val="22"/>
          </w:rPr>
          <w:fldChar w:fldCharType="begin"/>
        </w:r>
        <w:r w:rsidRPr="00286D85">
          <w:rPr>
            <w:rFonts w:ascii="Open Sans" w:hAnsi="Open Sans" w:cs="Open Sans"/>
            <w:noProof/>
            <w:webHidden/>
            <w:color w:val="2F1D4F"/>
            <w:sz w:val="22"/>
          </w:rPr>
          <w:instrText xml:space="preserve"> PAGEREF _Toc62461293 \h </w:instrText>
        </w:r>
        <w:r w:rsidRPr="00286D85">
          <w:rPr>
            <w:rFonts w:ascii="Open Sans" w:hAnsi="Open Sans" w:cs="Open Sans"/>
            <w:noProof/>
            <w:webHidden/>
            <w:color w:val="2F1D4F"/>
            <w:sz w:val="22"/>
          </w:rPr>
        </w:r>
        <w:r w:rsidRPr="00286D85">
          <w:rPr>
            <w:rFonts w:ascii="Open Sans" w:hAnsi="Open Sans" w:cs="Open Sans"/>
            <w:noProof/>
            <w:webHidden/>
            <w:color w:val="2F1D4F"/>
            <w:sz w:val="22"/>
          </w:rPr>
          <w:fldChar w:fldCharType="separate"/>
        </w:r>
        <w:r w:rsidR="00690FCA">
          <w:rPr>
            <w:rFonts w:ascii="Open Sans" w:hAnsi="Open Sans" w:cs="Open Sans"/>
            <w:noProof/>
            <w:webHidden/>
            <w:color w:val="2F1D4F"/>
            <w:sz w:val="22"/>
          </w:rPr>
          <w:t>6</w:t>
        </w:r>
        <w:r w:rsidRPr="00286D85">
          <w:rPr>
            <w:rFonts w:ascii="Open Sans" w:hAnsi="Open Sans" w:cs="Open Sans"/>
            <w:noProof/>
            <w:webHidden/>
            <w:color w:val="2F1D4F"/>
            <w:sz w:val="22"/>
          </w:rPr>
          <w:fldChar w:fldCharType="end"/>
        </w:r>
      </w:hyperlink>
    </w:p>
    <w:p w14:paraId="4A9998BC" w14:textId="0ED28CC1" w:rsidR="00AC25C9" w:rsidRPr="00286D85" w:rsidRDefault="00AC25C9">
      <w:pPr>
        <w:pStyle w:val="TOC1"/>
        <w:rPr>
          <w:rFonts w:ascii="Open Sans" w:eastAsiaTheme="minorEastAsia" w:hAnsi="Open Sans" w:cs="Open Sans"/>
          <w:noProof/>
          <w:color w:val="2F1D4F"/>
          <w:sz w:val="22"/>
          <w:lang w:eastAsia="en-GB"/>
        </w:rPr>
      </w:pPr>
      <w:hyperlink w:anchor="_Toc62461294" w:history="1">
        <w:r w:rsidRPr="00286D85">
          <w:rPr>
            <w:rStyle w:val="Hyperlink"/>
            <w:rFonts w:ascii="Open Sans" w:hAnsi="Open Sans" w:cs="Open Sans"/>
            <w:noProof/>
            <w:color w:val="2F1D4F"/>
            <w:spacing w:val="-2"/>
            <w:sz w:val="22"/>
          </w:rPr>
          <w:t>7.</w:t>
        </w:r>
        <w:r w:rsidRPr="00286D85">
          <w:rPr>
            <w:rFonts w:ascii="Open Sans" w:eastAsiaTheme="minorEastAsia" w:hAnsi="Open Sans" w:cs="Open Sans"/>
            <w:noProof/>
            <w:color w:val="2F1D4F"/>
            <w:sz w:val="22"/>
            <w:lang w:eastAsia="en-GB"/>
          </w:rPr>
          <w:tab/>
        </w:r>
        <w:r w:rsidRPr="00286D85">
          <w:rPr>
            <w:rStyle w:val="Hyperlink"/>
            <w:rFonts w:ascii="Open Sans" w:hAnsi="Open Sans" w:cs="Open Sans"/>
            <w:noProof/>
            <w:color w:val="2F1D4F"/>
            <w:sz w:val="22"/>
          </w:rPr>
          <w:t>Basis of processing</w:t>
        </w:r>
        <w:r w:rsidRPr="00286D85">
          <w:rPr>
            <w:rFonts w:ascii="Open Sans" w:hAnsi="Open Sans" w:cs="Open Sans"/>
            <w:noProof/>
            <w:webHidden/>
            <w:color w:val="2F1D4F"/>
            <w:sz w:val="22"/>
          </w:rPr>
          <w:tab/>
        </w:r>
        <w:r w:rsidRPr="00286D85">
          <w:rPr>
            <w:rFonts w:ascii="Open Sans" w:hAnsi="Open Sans" w:cs="Open Sans"/>
            <w:noProof/>
            <w:webHidden/>
            <w:color w:val="2F1D4F"/>
            <w:sz w:val="22"/>
          </w:rPr>
          <w:fldChar w:fldCharType="begin"/>
        </w:r>
        <w:r w:rsidRPr="00286D85">
          <w:rPr>
            <w:rFonts w:ascii="Open Sans" w:hAnsi="Open Sans" w:cs="Open Sans"/>
            <w:noProof/>
            <w:webHidden/>
            <w:color w:val="2F1D4F"/>
            <w:sz w:val="22"/>
          </w:rPr>
          <w:instrText xml:space="preserve"> PAGEREF _Toc62461294 \h </w:instrText>
        </w:r>
        <w:r w:rsidRPr="00286D85">
          <w:rPr>
            <w:rFonts w:ascii="Open Sans" w:hAnsi="Open Sans" w:cs="Open Sans"/>
            <w:noProof/>
            <w:webHidden/>
            <w:color w:val="2F1D4F"/>
            <w:sz w:val="22"/>
          </w:rPr>
        </w:r>
        <w:r w:rsidRPr="00286D85">
          <w:rPr>
            <w:rFonts w:ascii="Open Sans" w:hAnsi="Open Sans" w:cs="Open Sans"/>
            <w:noProof/>
            <w:webHidden/>
            <w:color w:val="2F1D4F"/>
            <w:sz w:val="22"/>
          </w:rPr>
          <w:fldChar w:fldCharType="separate"/>
        </w:r>
        <w:r w:rsidR="00690FCA">
          <w:rPr>
            <w:rFonts w:ascii="Open Sans" w:hAnsi="Open Sans" w:cs="Open Sans"/>
            <w:noProof/>
            <w:webHidden/>
            <w:color w:val="2F1D4F"/>
            <w:sz w:val="22"/>
          </w:rPr>
          <w:t>7</w:t>
        </w:r>
        <w:r w:rsidRPr="00286D85">
          <w:rPr>
            <w:rFonts w:ascii="Open Sans" w:hAnsi="Open Sans" w:cs="Open Sans"/>
            <w:noProof/>
            <w:webHidden/>
            <w:color w:val="2F1D4F"/>
            <w:sz w:val="22"/>
          </w:rPr>
          <w:fldChar w:fldCharType="end"/>
        </w:r>
      </w:hyperlink>
    </w:p>
    <w:p w14:paraId="018534C6" w14:textId="2E0412FD" w:rsidR="00AC25C9" w:rsidRPr="00286D85" w:rsidRDefault="00AC25C9">
      <w:pPr>
        <w:pStyle w:val="TOC1"/>
        <w:rPr>
          <w:rFonts w:ascii="Open Sans" w:eastAsiaTheme="minorEastAsia" w:hAnsi="Open Sans" w:cs="Open Sans"/>
          <w:noProof/>
          <w:color w:val="2F1D4F"/>
          <w:sz w:val="22"/>
          <w:lang w:eastAsia="en-GB"/>
        </w:rPr>
      </w:pPr>
      <w:hyperlink w:anchor="_Toc62461295" w:history="1">
        <w:r w:rsidRPr="00286D85">
          <w:rPr>
            <w:rStyle w:val="Hyperlink"/>
            <w:rFonts w:ascii="Open Sans" w:hAnsi="Open Sans" w:cs="Open Sans"/>
            <w:noProof/>
            <w:color w:val="2F1D4F"/>
            <w:spacing w:val="-2"/>
            <w:sz w:val="22"/>
          </w:rPr>
          <w:t>8.</w:t>
        </w:r>
        <w:r w:rsidRPr="00286D85">
          <w:rPr>
            <w:rFonts w:ascii="Open Sans" w:eastAsiaTheme="minorEastAsia" w:hAnsi="Open Sans" w:cs="Open Sans"/>
            <w:noProof/>
            <w:color w:val="2F1D4F"/>
            <w:sz w:val="22"/>
            <w:lang w:eastAsia="en-GB"/>
          </w:rPr>
          <w:tab/>
        </w:r>
        <w:r w:rsidRPr="00286D85">
          <w:rPr>
            <w:rStyle w:val="Hyperlink"/>
            <w:rFonts w:ascii="Open Sans" w:hAnsi="Open Sans" w:cs="Open Sans"/>
            <w:noProof/>
            <w:color w:val="2F1D4F"/>
            <w:sz w:val="22"/>
          </w:rPr>
          <w:t>Security of data</w:t>
        </w:r>
        <w:r w:rsidRPr="00286D85">
          <w:rPr>
            <w:rFonts w:ascii="Open Sans" w:hAnsi="Open Sans" w:cs="Open Sans"/>
            <w:noProof/>
            <w:webHidden/>
            <w:color w:val="2F1D4F"/>
            <w:sz w:val="22"/>
          </w:rPr>
          <w:tab/>
        </w:r>
        <w:r w:rsidRPr="00286D85">
          <w:rPr>
            <w:rFonts w:ascii="Open Sans" w:hAnsi="Open Sans" w:cs="Open Sans"/>
            <w:noProof/>
            <w:webHidden/>
            <w:color w:val="2F1D4F"/>
            <w:sz w:val="22"/>
          </w:rPr>
          <w:fldChar w:fldCharType="begin"/>
        </w:r>
        <w:r w:rsidRPr="00286D85">
          <w:rPr>
            <w:rFonts w:ascii="Open Sans" w:hAnsi="Open Sans" w:cs="Open Sans"/>
            <w:noProof/>
            <w:webHidden/>
            <w:color w:val="2F1D4F"/>
            <w:sz w:val="22"/>
          </w:rPr>
          <w:instrText xml:space="preserve"> PAGEREF _Toc62461295 \h </w:instrText>
        </w:r>
        <w:r w:rsidRPr="00286D85">
          <w:rPr>
            <w:rFonts w:ascii="Open Sans" w:hAnsi="Open Sans" w:cs="Open Sans"/>
            <w:noProof/>
            <w:webHidden/>
            <w:color w:val="2F1D4F"/>
            <w:sz w:val="22"/>
          </w:rPr>
        </w:r>
        <w:r w:rsidRPr="00286D85">
          <w:rPr>
            <w:rFonts w:ascii="Open Sans" w:hAnsi="Open Sans" w:cs="Open Sans"/>
            <w:noProof/>
            <w:webHidden/>
            <w:color w:val="2F1D4F"/>
            <w:sz w:val="22"/>
          </w:rPr>
          <w:fldChar w:fldCharType="separate"/>
        </w:r>
        <w:r w:rsidR="00690FCA">
          <w:rPr>
            <w:rFonts w:ascii="Open Sans" w:hAnsi="Open Sans" w:cs="Open Sans"/>
            <w:noProof/>
            <w:webHidden/>
            <w:color w:val="2F1D4F"/>
            <w:sz w:val="22"/>
          </w:rPr>
          <w:t>7</w:t>
        </w:r>
        <w:r w:rsidRPr="00286D85">
          <w:rPr>
            <w:rFonts w:ascii="Open Sans" w:hAnsi="Open Sans" w:cs="Open Sans"/>
            <w:noProof/>
            <w:webHidden/>
            <w:color w:val="2F1D4F"/>
            <w:sz w:val="22"/>
          </w:rPr>
          <w:fldChar w:fldCharType="end"/>
        </w:r>
      </w:hyperlink>
    </w:p>
    <w:p w14:paraId="6E46468D" w14:textId="131A522E" w:rsidR="00AC25C9" w:rsidRPr="00286D85" w:rsidRDefault="00AC25C9">
      <w:pPr>
        <w:pStyle w:val="TOC1"/>
        <w:rPr>
          <w:rFonts w:ascii="Open Sans" w:eastAsiaTheme="minorEastAsia" w:hAnsi="Open Sans" w:cs="Open Sans"/>
          <w:noProof/>
          <w:color w:val="2F1D4F"/>
          <w:sz w:val="22"/>
          <w:lang w:eastAsia="en-GB"/>
        </w:rPr>
      </w:pPr>
      <w:hyperlink w:anchor="_Toc62461296" w:history="1">
        <w:r w:rsidRPr="00286D85">
          <w:rPr>
            <w:rStyle w:val="Hyperlink"/>
            <w:rFonts w:ascii="Open Sans" w:hAnsi="Open Sans" w:cs="Open Sans"/>
            <w:noProof/>
            <w:color w:val="2F1D4F"/>
            <w:sz w:val="22"/>
          </w:rPr>
          <w:t>9.</w:t>
        </w:r>
        <w:r w:rsidRPr="00286D85">
          <w:rPr>
            <w:rFonts w:ascii="Open Sans" w:eastAsiaTheme="minorEastAsia" w:hAnsi="Open Sans" w:cs="Open Sans"/>
            <w:noProof/>
            <w:color w:val="2F1D4F"/>
            <w:sz w:val="22"/>
            <w:lang w:eastAsia="en-GB"/>
          </w:rPr>
          <w:tab/>
        </w:r>
        <w:r w:rsidRPr="00286D85">
          <w:rPr>
            <w:rStyle w:val="Hyperlink"/>
            <w:rFonts w:ascii="Open Sans" w:hAnsi="Open Sans" w:cs="Open Sans"/>
            <w:noProof/>
            <w:color w:val="2F1D4F"/>
            <w:sz w:val="22"/>
          </w:rPr>
          <w:t>Disclosure of data</w:t>
        </w:r>
        <w:r w:rsidRPr="00286D85">
          <w:rPr>
            <w:rFonts w:ascii="Open Sans" w:hAnsi="Open Sans" w:cs="Open Sans"/>
            <w:noProof/>
            <w:webHidden/>
            <w:color w:val="2F1D4F"/>
            <w:sz w:val="22"/>
          </w:rPr>
          <w:tab/>
        </w:r>
        <w:r w:rsidRPr="00286D85">
          <w:rPr>
            <w:rFonts w:ascii="Open Sans" w:hAnsi="Open Sans" w:cs="Open Sans"/>
            <w:noProof/>
            <w:webHidden/>
            <w:color w:val="2F1D4F"/>
            <w:sz w:val="22"/>
          </w:rPr>
          <w:fldChar w:fldCharType="begin"/>
        </w:r>
        <w:r w:rsidRPr="00286D85">
          <w:rPr>
            <w:rFonts w:ascii="Open Sans" w:hAnsi="Open Sans" w:cs="Open Sans"/>
            <w:noProof/>
            <w:webHidden/>
            <w:color w:val="2F1D4F"/>
            <w:sz w:val="22"/>
          </w:rPr>
          <w:instrText xml:space="preserve"> PAGEREF _Toc62461296 \h </w:instrText>
        </w:r>
        <w:r w:rsidRPr="00286D85">
          <w:rPr>
            <w:rFonts w:ascii="Open Sans" w:hAnsi="Open Sans" w:cs="Open Sans"/>
            <w:noProof/>
            <w:webHidden/>
            <w:color w:val="2F1D4F"/>
            <w:sz w:val="22"/>
          </w:rPr>
        </w:r>
        <w:r w:rsidRPr="00286D85">
          <w:rPr>
            <w:rFonts w:ascii="Open Sans" w:hAnsi="Open Sans" w:cs="Open Sans"/>
            <w:noProof/>
            <w:webHidden/>
            <w:color w:val="2F1D4F"/>
            <w:sz w:val="22"/>
          </w:rPr>
          <w:fldChar w:fldCharType="separate"/>
        </w:r>
        <w:r w:rsidR="00690FCA">
          <w:rPr>
            <w:rFonts w:ascii="Open Sans" w:hAnsi="Open Sans" w:cs="Open Sans"/>
            <w:noProof/>
            <w:webHidden/>
            <w:color w:val="2F1D4F"/>
            <w:sz w:val="22"/>
          </w:rPr>
          <w:t>7</w:t>
        </w:r>
        <w:r w:rsidRPr="00286D85">
          <w:rPr>
            <w:rFonts w:ascii="Open Sans" w:hAnsi="Open Sans" w:cs="Open Sans"/>
            <w:noProof/>
            <w:webHidden/>
            <w:color w:val="2F1D4F"/>
            <w:sz w:val="22"/>
          </w:rPr>
          <w:fldChar w:fldCharType="end"/>
        </w:r>
      </w:hyperlink>
    </w:p>
    <w:p w14:paraId="190D7906" w14:textId="761EDB4C" w:rsidR="00AC25C9" w:rsidRPr="00286D85" w:rsidRDefault="00AC25C9">
      <w:pPr>
        <w:pStyle w:val="TOC1"/>
        <w:rPr>
          <w:rFonts w:ascii="Open Sans" w:eastAsiaTheme="minorEastAsia" w:hAnsi="Open Sans" w:cs="Open Sans"/>
          <w:noProof/>
          <w:color w:val="2F1D4F"/>
          <w:sz w:val="22"/>
          <w:lang w:eastAsia="en-GB"/>
        </w:rPr>
      </w:pPr>
      <w:hyperlink w:anchor="_Toc62461297" w:history="1">
        <w:r w:rsidRPr="00286D85">
          <w:rPr>
            <w:rStyle w:val="Hyperlink"/>
            <w:rFonts w:ascii="Open Sans" w:hAnsi="Open Sans" w:cs="Open Sans"/>
            <w:noProof/>
            <w:color w:val="2F1D4F"/>
            <w:spacing w:val="-2"/>
            <w:sz w:val="22"/>
          </w:rPr>
          <w:t>10.</w:t>
        </w:r>
        <w:r w:rsidRPr="00286D85">
          <w:rPr>
            <w:rFonts w:ascii="Open Sans" w:eastAsiaTheme="minorEastAsia" w:hAnsi="Open Sans" w:cs="Open Sans"/>
            <w:noProof/>
            <w:color w:val="2F1D4F"/>
            <w:sz w:val="22"/>
            <w:lang w:eastAsia="en-GB"/>
          </w:rPr>
          <w:tab/>
        </w:r>
        <w:r w:rsidRPr="00286D85">
          <w:rPr>
            <w:rStyle w:val="Hyperlink"/>
            <w:rFonts w:ascii="Open Sans" w:hAnsi="Open Sans" w:cs="Open Sans"/>
            <w:noProof/>
            <w:color w:val="2F1D4F"/>
            <w:sz w:val="22"/>
          </w:rPr>
          <w:t>Retention and disposal of data</w:t>
        </w:r>
        <w:r w:rsidRPr="00286D85">
          <w:rPr>
            <w:rFonts w:ascii="Open Sans" w:hAnsi="Open Sans" w:cs="Open Sans"/>
            <w:noProof/>
            <w:webHidden/>
            <w:color w:val="2F1D4F"/>
            <w:sz w:val="22"/>
          </w:rPr>
          <w:tab/>
        </w:r>
        <w:r w:rsidRPr="00286D85">
          <w:rPr>
            <w:rFonts w:ascii="Open Sans" w:hAnsi="Open Sans" w:cs="Open Sans"/>
            <w:noProof/>
            <w:webHidden/>
            <w:color w:val="2F1D4F"/>
            <w:sz w:val="22"/>
          </w:rPr>
          <w:fldChar w:fldCharType="begin"/>
        </w:r>
        <w:r w:rsidRPr="00286D85">
          <w:rPr>
            <w:rFonts w:ascii="Open Sans" w:hAnsi="Open Sans" w:cs="Open Sans"/>
            <w:noProof/>
            <w:webHidden/>
            <w:color w:val="2F1D4F"/>
            <w:sz w:val="22"/>
          </w:rPr>
          <w:instrText xml:space="preserve"> PAGEREF _Toc62461297 \h </w:instrText>
        </w:r>
        <w:r w:rsidRPr="00286D85">
          <w:rPr>
            <w:rFonts w:ascii="Open Sans" w:hAnsi="Open Sans" w:cs="Open Sans"/>
            <w:noProof/>
            <w:webHidden/>
            <w:color w:val="2F1D4F"/>
            <w:sz w:val="22"/>
          </w:rPr>
        </w:r>
        <w:r w:rsidRPr="00286D85">
          <w:rPr>
            <w:rFonts w:ascii="Open Sans" w:hAnsi="Open Sans" w:cs="Open Sans"/>
            <w:noProof/>
            <w:webHidden/>
            <w:color w:val="2F1D4F"/>
            <w:sz w:val="22"/>
          </w:rPr>
          <w:fldChar w:fldCharType="separate"/>
        </w:r>
        <w:r w:rsidR="00690FCA">
          <w:rPr>
            <w:rFonts w:ascii="Open Sans" w:hAnsi="Open Sans" w:cs="Open Sans"/>
            <w:noProof/>
            <w:webHidden/>
            <w:color w:val="2F1D4F"/>
            <w:sz w:val="22"/>
          </w:rPr>
          <w:t>8</w:t>
        </w:r>
        <w:r w:rsidRPr="00286D85">
          <w:rPr>
            <w:rFonts w:ascii="Open Sans" w:hAnsi="Open Sans" w:cs="Open Sans"/>
            <w:noProof/>
            <w:webHidden/>
            <w:color w:val="2F1D4F"/>
            <w:sz w:val="22"/>
          </w:rPr>
          <w:fldChar w:fldCharType="end"/>
        </w:r>
      </w:hyperlink>
    </w:p>
    <w:p w14:paraId="34E8AC7A" w14:textId="79AC0973" w:rsidR="00AC25C9" w:rsidRPr="00286D85" w:rsidRDefault="00AC25C9">
      <w:pPr>
        <w:pStyle w:val="TOC1"/>
        <w:rPr>
          <w:rFonts w:ascii="Open Sans" w:eastAsiaTheme="minorEastAsia" w:hAnsi="Open Sans" w:cs="Open Sans"/>
          <w:noProof/>
          <w:color w:val="2F1D4F"/>
          <w:sz w:val="22"/>
          <w:lang w:eastAsia="en-GB"/>
        </w:rPr>
      </w:pPr>
      <w:hyperlink w:anchor="_Toc62461298" w:history="1">
        <w:r w:rsidRPr="00286D85">
          <w:rPr>
            <w:rStyle w:val="Hyperlink"/>
            <w:rFonts w:ascii="Open Sans" w:hAnsi="Open Sans" w:cs="Open Sans"/>
            <w:noProof/>
            <w:color w:val="2F1D4F"/>
            <w:sz w:val="22"/>
          </w:rPr>
          <w:t>11.</w:t>
        </w:r>
        <w:r w:rsidRPr="00286D85">
          <w:rPr>
            <w:rFonts w:ascii="Open Sans" w:eastAsiaTheme="minorEastAsia" w:hAnsi="Open Sans" w:cs="Open Sans"/>
            <w:noProof/>
            <w:color w:val="2F1D4F"/>
            <w:sz w:val="22"/>
            <w:lang w:eastAsia="en-GB"/>
          </w:rPr>
          <w:tab/>
        </w:r>
        <w:r w:rsidRPr="00286D85">
          <w:rPr>
            <w:rStyle w:val="Hyperlink"/>
            <w:rFonts w:ascii="Open Sans" w:hAnsi="Open Sans" w:cs="Open Sans"/>
            <w:noProof/>
            <w:color w:val="2F1D4F"/>
            <w:sz w:val="22"/>
          </w:rPr>
          <w:t>Data transfers</w:t>
        </w:r>
        <w:r w:rsidRPr="00286D85">
          <w:rPr>
            <w:rFonts w:ascii="Open Sans" w:hAnsi="Open Sans" w:cs="Open Sans"/>
            <w:noProof/>
            <w:webHidden/>
            <w:color w:val="2F1D4F"/>
            <w:sz w:val="22"/>
          </w:rPr>
          <w:tab/>
        </w:r>
        <w:r w:rsidRPr="00286D85">
          <w:rPr>
            <w:rFonts w:ascii="Open Sans" w:hAnsi="Open Sans" w:cs="Open Sans"/>
            <w:noProof/>
            <w:webHidden/>
            <w:color w:val="2F1D4F"/>
            <w:sz w:val="22"/>
          </w:rPr>
          <w:fldChar w:fldCharType="begin"/>
        </w:r>
        <w:r w:rsidRPr="00286D85">
          <w:rPr>
            <w:rFonts w:ascii="Open Sans" w:hAnsi="Open Sans" w:cs="Open Sans"/>
            <w:noProof/>
            <w:webHidden/>
            <w:color w:val="2F1D4F"/>
            <w:sz w:val="22"/>
          </w:rPr>
          <w:instrText xml:space="preserve"> PAGEREF _Toc62461298 \h </w:instrText>
        </w:r>
        <w:r w:rsidRPr="00286D85">
          <w:rPr>
            <w:rFonts w:ascii="Open Sans" w:hAnsi="Open Sans" w:cs="Open Sans"/>
            <w:noProof/>
            <w:webHidden/>
            <w:color w:val="2F1D4F"/>
            <w:sz w:val="22"/>
          </w:rPr>
        </w:r>
        <w:r w:rsidRPr="00286D85">
          <w:rPr>
            <w:rFonts w:ascii="Open Sans" w:hAnsi="Open Sans" w:cs="Open Sans"/>
            <w:noProof/>
            <w:webHidden/>
            <w:color w:val="2F1D4F"/>
            <w:sz w:val="22"/>
          </w:rPr>
          <w:fldChar w:fldCharType="separate"/>
        </w:r>
        <w:r w:rsidR="00690FCA">
          <w:rPr>
            <w:rFonts w:ascii="Open Sans" w:hAnsi="Open Sans" w:cs="Open Sans"/>
            <w:noProof/>
            <w:webHidden/>
            <w:color w:val="2F1D4F"/>
            <w:sz w:val="22"/>
          </w:rPr>
          <w:t>9</w:t>
        </w:r>
        <w:r w:rsidRPr="00286D85">
          <w:rPr>
            <w:rFonts w:ascii="Open Sans" w:hAnsi="Open Sans" w:cs="Open Sans"/>
            <w:noProof/>
            <w:webHidden/>
            <w:color w:val="2F1D4F"/>
            <w:sz w:val="22"/>
          </w:rPr>
          <w:fldChar w:fldCharType="end"/>
        </w:r>
      </w:hyperlink>
    </w:p>
    <w:p w14:paraId="5D2DA13B" w14:textId="30F32E2D" w:rsidR="00AC25C9" w:rsidRPr="00286D85" w:rsidRDefault="00AC25C9">
      <w:pPr>
        <w:pStyle w:val="TOC1"/>
        <w:rPr>
          <w:rFonts w:ascii="Open Sans" w:eastAsiaTheme="minorEastAsia" w:hAnsi="Open Sans" w:cs="Open Sans"/>
          <w:noProof/>
          <w:color w:val="2F1D4F"/>
          <w:sz w:val="22"/>
          <w:lang w:eastAsia="en-GB"/>
        </w:rPr>
      </w:pPr>
      <w:hyperlink w:anchor="_Toc62461299" w:history="1">
        <w:r w:rsidRPr="00286D85">
          <w:rPr>
            <w:rStyle w:val="Hyperlink"/>
            <w:rFonts w:ascii="Open Sans" w:hAnsi="Open Sans" w:cs="Open Sans"/>
            <w:noProof/>
            <w:color w:val="2F1D4F"/>
            <w:sz w:val="22"/>
          </w:rPr>
          <w:t>12.</w:t>
        </w:r>
        <w:r w:rsidRPr="00286D85">
          <w:rPr>
            <w:rFonts w:ascii="Open Sans" w:eastAsiaTheme="minorEastAsia" w:hAnsi="Open Sans" w:cs="Open Sans"/>
            <w:noProof/>
            <w:color w:val="2F1D4F"/>
            <w:sz w:val="22"/>
            <w:lang w:eastAsia="en-GB"/>
          </w:rPr>
          <w:tab/>
        </w:r>
        <w:r w:rsidRPr="00286D85">
          <w:rPr>
            <w:rStyle w:val="Hyperlink"/>
            <w:rFonts w:ascii="Open Sans" w:hAnsi="Open Sans" w:cs="Open Sans"/>
            <w:noProof/>
            <w:color w:val="2F1D4F"/>
            <w:sz w:val="22"/>
          </w:rPr>
          <w:t>Disciplinary Action</w:t>
        </w:r>
        <w:r w:rsidRPr="00286D85">
          <w:rPr>
            <w:rFonts w:ascii="Open Sans" w:hAnsi="Open Sans" w:cs="Open Sans"/>
            <w:noProof/>
            <w:webHidden/>
            <w:color w:val="2F1D4F"/>
            <w:sz w:val="22"/>
          </w:rPr>
          <w:tab/>
        </w:r>
        <w:r w:rsidRPr="00286D85">
          <w:rPr>
            <w:rFonts w:ascii="Open Sans" w:hAnsi="Open Sans" w:cs="Open Sans"/>
            <w:noProof/>
            <w:webHidden/>
            <w:color w:val="2F1D4F"/>
            <w:sz w:val="22"/>
          </w:rPr>
          <w:fldChar w:fldCharType="begin"/>
        </w:r>
        <w:r w:rsidRPr="00286D85">
          <w:rPr>
            <w:rFonts w:ascii="Open Sans" w:hAnsi="Open Sans" w:cs="Open Sans"/>
            <w:noProof/>
            <w:webHidden/>
            <w:color w:val="2F1D4F"/>
            <w:sz w:val="22"/>
          </w:rPr>
          <w:instrText xml:space="preserve"> PAGEREF _Toc62461299 \h </w:instrText>
        </w:r>
        <w:r w:rsidRPr="00286D85">
          <w:rPr>
            <w:rFonts w:ascii="Open Sans" w:hAnsi="Open Sans" w:cs="Open Sans"/>
            <w:noProof/>
            <w:webHidden/>
            <w:color w:val="2F1D4F"/>
            <w:sz w:val="22"/>
          </w:rPr>
        </w:r>
        <w:r w:rsidRPr="00286D85">
          <w:rPr>
            <w:rFonts w:ascii="Open Sans" w:hAnsi="Open Sans" w:cs="Open Sans"/>
            <w:noProof/>
            <w:webHidden/>
            <w:color w:val="2F1D4F"/>
            <w:sz w:val="22"/>
          </w:rPr>
          <w:fldChar w:fldCharType="separate"/>
        </w:r>
        <w:r w:rsidR="00690FCA">
          <w:rPr>
            <w:rFonts w:ascii="Open Sans" w:hAnsi="Open Sans" w:cs="Open Sans"/>
            <w:noProof/>
            <w:webHidden/>
            <w:color w:val="2F1D4F"/>
            <w:sz w:val="22"/>
          </w:rPr>
          <w:t>9</w:t>
        </w:r>
        <w:r w:rsidRPr="00286D85">
          <w:rPr>
            <w:rFonts w:ascii="Open Sans" w:hAnsi="Open Sans" w:cs="Open Sans"/>
            <w:noProof/>
            <w:webHidden/>
            <w:color w:val="2F1D4F"/>
            <w:sz w:val="22"/>
          </w:rPr>
          <w:fldChar w:fldCharType="end"/>
        </w:r>
      </w:hyperlink>
    </w:p>
    <w:p w14:paraId="3A8F3744" w14:textId="1F492B6B" w:rsidR="00AC25C9" w:rsidRPr="00286D85" w:rsidRDefault="00AC25C9">
      <w:pPr>
        <w:pStyle w:val="TOC1"/>
        <w:rPr>
          <w:rFonts w:ascii="Open Sans" w:eastAsiaTheme="minorEastAsia" w:hAnsi="Open Sans" w:cs="Open Sans"/>
          <w:noProof/>
          <w:color w:val="2F1D4F"/>
          <w:sz w:val="22"/>
          <w:lang w:eastAsia="en-GB"/>
        </w:rPr>
      </w:pPr>
      <w:hyperlink w:anchor="_Toc62461300" w:history="1">
        <w:r w:rsidRPr="00286D85">
          <w:rPr>
            <w:rStyle w:val="Hyperlink"/>
            <w:rFonts w:ascii="Open Sans" w:hAnsi="Open Sans" w:cs="Open Sans"/>
            <w:noProof/>
            <w:color w:val="2F1D4F"/>
            <w:sz w:val="22"/>
          </w:rPr>
          <w:t>Appendix 1 – UK GDPR Definitions</w:t>
        </w:r>
        <w:r w:rsidRPr="00286D85">
          <w:rPr>
            <w:rFonts w:ascii="Open Sans" w:hAnsi="Open Sans" w:cs="Open Sans"/>
            <w:noProof/>
            <w:webHidden/>
            <w:color w:val="2F1D4F"/>
            <w:sz w:val="22"/>
          </w:rPr>
          <w:tab/>
        </w:r>
        <w:r w:rsidRPr="00286D85">
          <w:rPr>
            <w:rFonts w:ascii="Open Sans" w:hAnsi="Open Sans" w:cs="Open Sans"/>
            <w:noProof/>
            <w:webHidden/>
            <w:color w:val="2F1D4F"/>
            <w:sz w:val="22"/>
          </w:rPr>
          <w:fldChar w:fldCharType="begin"/>
        </w:r>
        <w:r w:rsidRPr="00286D85">
          <w:rPr>
            <w:rFonts w:ascii="Open Sans" w:hAnsi="Open Sans" w:cs="Open Sans"/>
            <w:noProof/>
            <w:webHidden/>
            <w:color w:val="2F1D4F"/>
            <w:sz w:val="22"/>
          </w:rPr>
          <w:instrText xml:space="preserve"> PAGEREF _Toc62461300 \h </w:instrText>
        </w:r>
        <w:r w:rsidRPr="00286D85">
          <w:rPr>
            <w:rFonts w:ascii="Open Sans" w:hAnsi="Open Sans" w:cs="Open Sans"/>
            <w:noProof/>
            <w:webHidden/>
            <w:color w:val="2F1D4F"/>
            <w:sz w:val="22"/>
          </w:rPr>
        </w:r>
        <w:r w:rsidRPr="00286D85">
          <w:rPr>
            <w:rFonts w:ascii="Open Sans" w:hAnsi="Open Sans" w:cs="Open Sans"/>
            <w:noProof/>
            <w:webHidden/>
            <w:color w:val="2F1D4F"/>
            <w:sz w:val="22"/>
          </w:rPr>
          <w:fldChar w:fldCharType="separate"/>
        </w:r>
        <w:r w:rsidR="00690FCA">
          <w:rPr>
            <w:rFonts w:ascii="Open Sans" w:hAnsi="Open Sans" w:cs="Open Sans"/>
            <w:noProof/>
            <w:webHidden/>
            <w:color w:val="2F1D4F"/>
            <w:sz w:val="22"/>
          </w:rPr>
          <w:t>1</w:t>
        </w:r>
        <w:r w:rsidRPr="00286D85">
          <w:rPr>
            <w:rFonts w:ascii="Open Sans" w:hAnsi="Open Sans" w:cs="Open Sans"/>
            <w:noProof/>
            <w:webHidden/>
            <w:color w:val="2F1D4F"/>
            <w:sz w:val="22"/>
          </w:rPr>
          <w:fldChar w:fldCharType="end"/>
        </w:r>
      </w:hyperlink>
    </w:p>
    <w:p w14:paraId="24D2E937" w14:textId="2347F596" w:rsidR="00E809E3" w:rsidRPr="00286D85" w:rsidRDefault="008539C7">
      <w:pPr>
        <w:rPr>
          <w:rFonts w:ascii="Open Sans" w:hAnsi="Open Sans" w:cs="Open Sans"/>
          <w:color w:val="2F1D4F"/>
          <w:sz w:val="22"/>
        </w:rPr>
      </w:pPr>
      <w:r w:rsidRPr="00286D85">
        <w:rPr>
          <w:rFonts w:ascii="Open Sans" w:hAnsi="Open Sans" w:cs="Open Sans"/>
          <w:color w:val="2F1D4F"/>
          <w:sz w:val="22"/>
        </w:rPr>
        <w:fldChar w:fldCharType="end"/>
      </w:r>
    </w:p>
    <w:p w14:paraId="4A499CC0" w14:textId="77777777" w:rsidR="009F7EB2" w:rsidRPr="00286D85" w:rsidRDefault="009F7EB2">
      <w:pPr>
        <w:rPr>
          <w:rFonts w:ascii="Open Sans" w:hAnsi="Open Sans" w:cs="Open Sans"/>
          <w:color w:val="2F1D4F"/>
          <w:sz w:val="22"/>
        </w:rPr>
      </w:pPr>
    </w:p>
    <w:p w14:paraId="050F4D51" w14:textId="77777777" w:rsidR="000F5FB0" w:rsidRPr="00286D85" w:rsidRDefault="000F5FB0" w:rsidP="000F5FB0">
      <w:pPr>
        <w:rPr>
          <w:rFonts w:ascii="Open Sans" w:hAnsi="Open Sans" w:cs="Open Sans"/>
          <w:color w:val="2F1D4F"/>
        </w:rPr>
      </w:pPr>
    </w:p>
    <w:p w14:paraId="3715CE8E" w14:textId="77777777" w:rsidR="0052787D" w:rsidRPr="00286D85" w:rsidRDefault="0052787D" w:rsidP="0052787D">
      <w:pPr>
        <w:ind w:left="567"/>
        <w:rPr>
          <w:rFonts w:ascii="Open Sans" w:hAnsi="Open Sans" w:cs="Open Sans"/>
          <w:color w:val="2F1D4F"/>
        </w:rPr>
        <w:sectPr w:rsidR="0052787D" w:rsidRPr="00286D85" w:rsidSect="00F07111">
          <w:headerReference w:type="default" r:id="rId15"/>
          <w:footerReference w:type="default" r:id="rId16"/>
          <w:pgSz w:w="11906" w:h="16838"/>
          <w:pgMar w:top="1440" w:right="1440" w:bottom="1440" w:left="1440" w:header="708" w:footer="475" w:gutter="0"/>
          <w:pgNumType w:fmt="lowerRoman" w:start="2"/>
          <w:cols w:space="708"/>
          <w:docGrid w:linePitch="360"/>
        </w:sectPr>
      </w:pPr>
    </w:p>
    <w:p w14:paraId="5AA1E4EB" w14:textId="77777777" w:rsidR="00C53F58" w:rsidRPr="00286D85" w:rsidRDefault="00C53F58" w:rsidP="00FD24A7">
      <w:pPr>
        <w:pStyle w:val="Heading1"/>
        <w:rPr>
          <w:rFonts w:ascii="Open Sans" w:hAnsi="Open Sans" w:cs="Open Sans"/>
          <w:color w:val="2F1D4F"/>
        </w:rPr>
      </w:pPr>
      <w:bookmarkStart w:id="0" w:name="_Toc62461288"/>
      <w:r w:rsidRPr="00286D85">
        <w:rPr>
          <w:rFonts w:ascii="Open Sans" w:hAnsi="Open Sans" w:cs="Open Sans"/>
          <w:color w:val="2F1D4F"/>
        </w:rPr>
        <w:t>Introduction</w:t>
      </w:r>
      <w:bookmarkEnd w:id="0"/>
    </w:p>
    <w:p w14:paraId="0385F7A4" w14:textId="41BFFB1D" w:rsidR="00760AD9" w:rsidRPr="00286D85" w:rsidRDefault="00760AD9" w:rsidP="00811B7B">
      <w:pPr>
        <w:pStyle w:val="Heading2"/>
        <w:jc w:val="both"/>
        <w:rPr>
          <w:rFonts w:ascii="Open Sans" w:hAnsi="Open Sans" w:cs="Open Sans"/>
          <w:color w:val="2F1D4F"/>
        </w:rPr>
      </w:pPr>
      <w:bookmarkStart w:id="1" w:name="_Hlk57293800"/>
      <w:r w:rsidRPr="00286D85">
        <w:rPr>
          <w:rFonts w:ascii="Open Sans" w:hAnsi="Open Sans" w:cs="Open Sans"/>
          <w:color w:val="2F1D4F"/>
        </w:rPr>
        <w:t>This policy covers all activities of</w:t>
      </w:r>
      <w:bookmarkEnd w:id="1"/>
      <w:r w:rsidR="0058386B" w:rsidRPr="00286D85">
        <w:rPr>
          <w:rFonts w:ascii="Open Sans" w:hAnsi="Open Sans" w:cs="Open Sans"/>
          <w:color w:val="2F1D4F"/>
        </w:rPr>
        <w:t xml:space="preserve"> The Solicitors’ Charity</w:t>
      </w:r>
      <w:r w:rsidRPr="00286D85">
        <w:rPr>
          <w:rFonts w:ascii="Open Sans" w:hAnsi="Open Sans" w:cs="Open Sans"/>
          <w:color w:val="2F1D4F"/>
        </w:rPr>
        <w:t xml:space="preserve">, where personal data is controlled or processed as defined by </w:t>
      </w:r>
      <w:bookmarkStart w:id="2" w:name="_Hlk61016309"/>
      <w:r w:rsidRPr="00286D85">
        <w:rPr>
          <w:rFonts w:ascii="Open Sans" w:hAnsi="Open Sans" w:cs="Open Sans"/>
          <w:color w:val="2F1D4F"/>
        </w:rPr>
        <w:t xml:space="preserve">the Data Protection Act 2018 and </w:t>
      </w:r>
      <w:bookmarkStart w:id="3" w:name="_Hlk61016100"/>
      <w:bookmarkEnd w:id="2"/>
      <w:r w:rsidRPr="00286D85">
        <w:rPr>
          <w:rFonts w:ascii="Open Sans" w:hAnsi="Open Sans" w:cs="Open Sans"/>
          <w:color w:val="2F1D4F"/>
        </w:rPr>
        <w:t>the United Kingdom General Data Protection Regulation (“UK GDPR”)</w:t>
      </w:r>
      <w:r w:rsidRPr="00286D85">
        <w:rPr>
          <w:rFonts w:ascii="Open Sans" w:hAnsi="Open Sans" w:cs="Open Sans"/>
          <w:color w:val="2F1D4F"/>
          <w:szCs w:val="22"/>
          <w:vertAlign w:val="superscript"/>
        </w:rPr>
        <w:footnoteReference w:id="2"/>
      </w:r>
      <w:r w:rsidRPr="00286D85">
        <w:rPr>
          <w:rFonts w:ascii="Open Sans" w:hAnsi="Open Sans" w:cs="Open Sans"/>
          <w:color w:val="2F1D4F"/>
        </w:rPr>
        <w:t>.</w:t>
      </w:r>
      <w:bookmarkEnd w:id="3"/>
      <w:r w:rsidR="00CE1C45" w:rsidRPr="00286D85">
        <w:rPr>
          <w:rFonts w:ascii="Open Sans" w:hAnsi="Open Sans" w:cs="Open Sans"/>
          <w:color w:val="2F1D4F"/>
        </w:rPr>
        <w:t xml:space="preserve"> </w:t>
      </w:r>
      <w:r w:rsidR="00811B7B" w:rsidRPr="00286D85">
        <w:rPr>
          <w:rFonts w:ascii="Open Sans" w:hAnsi="Open Sans" w:cs="Open Sans"/>
          <w:color w:val="2F1D4F"/>
        </w:rPr>
        <w:t xml:space="preserve">It </w:t>
      </w:r>
      <w:r w:rsidR="00CE1C45" w:rsidRPr="00286D85">
        <w:rPr>
          <w:rFonts w:ascii="Open Sans" w:hAnsi="Open Sans" w:cs="Open Sans"/>
          <w:color w:val="2F1D4F"/>
        </w:rPr>
        <w:t>applies to all staff employed by</w:t>
      </w:r>
      <w:r w:rsidR="0058386B" w:rsidRPr="00286D85">
        <w:rPr>
          <w:rFonts w:ascii="Open Sans" w:hAnsi="Open Sans" w:cs="Open Sans"/>
          <w:color w:val="2F1D4F"/>
        </w:rPr>
        <w:t xml:space="preserve"> The Solicitors’ Charity</w:t>
      </w:r>
      <w:r w:rsidR="00CE1C45" w:rsidRPr="00286D85">
        <w:rPr>
          <w:rFonts w:ascii="Open Sans" w:hAnsi="Open Sans" w:cs="Open Sans"/>
          <w:color w:val="2F1D4F"/>
        </w:rPr>
        <w:t xml:space="preserve">, regardless of their geographical location </w:t>
      </w:r>
      <w:r w:rsidR="00811B7B" w:rsidRPr="00286D85">
        <w:rPr>
          <w:rFonts w:ascii="Open Sans" w:hAnsi="Open Sans" w:cs="Open Sans"/>
          <w:color w:val="2F1D4F"/>
        </w:rPr>
        <w:t>i.e.,</w:t>
      </w:r>
      <w:r w:rsidR="00CE1C45" w:rsidRPr="00286D85">
        <w:rPr>
          <w:rFonts w:ascii="Open Sans" w:hAnsi="Open Sans" w:cs="Open Sans"/>
          <w:color w:val="2F1D4F"/>
        </w:rPr>
        <w:t xml:space="preserve"> </w:t>
      </w:r>
      <w:r w:rsidR="00811B7B" w:rsidRPr="00286D85">
        <w:rPr>
          <w:rFonts w:ascii="Open Sans" w:hAnsi="Open Sans" w:cs="Open Sans"/>
          <w:color w:val="2F1D4F"/>
        </w:rPr>
        <w:t>working from premises used by The Solicitors’ Charity or working from home (</w:t>
      </w:r>
      <w:proofErr w:type="spellStart"/>
      <w:r w:rsidR="00811B7B" w:rsidRPr="00286D85">
        <w:rPr>
          <w:rFonts w:ascii="Open Sans" w:hAnsi="Open Sans" w:cs="Open Sans"/>
          <w:color w:val="2F1D4F"/>
        </w:rPr>
        <w:t>wfh</w:t>
      </w:r>
      <w:proofErr w:type="spellEnd"/>
      <w:r w:rsidR="00811B7B" w:rsidRPr="00286D85">
        <w:rPr>
          <w:rFonts w:ascii="Open Sans" w:hAnsi="Open Sans" w:cs="Open Sans"/>
          <w:color w:val="2F1D4F"/>
        </w:rPr>
        <w:t>)</w:t>
      </w:r>
      <w:r w:rsidR="00CE1C45" w:rsidRPr="00286D85">
        <w:rPr>
          <w:rFonts w:ascii="Open Sans" w:hAnsi="Open Sans" w:cs="Open Sans"/>
          <w:color w:val="2F1D4F"/>
        </w:rPr>
        <w:t>.</w:t>
      </w:r>
    </w:p>
    <w:p w14:paraId="457A1011" w14:textId="5A19CEE9" w:rsidR="00760AD9" w:rsidRPr="00286D85" w:rsidRDefault="00760AD9" w:rsidP="00FD24A7">
      <w:pPr>
        <w:pStyle w:val="Heading2"/>
        <w:jc w:val="both"/>
        <w:rPr>
          <w:rFonts w:ascii="Open Sans" w:hAnsi="Open Sans" w:cs="Open Sans"/>
          <w:color w:val="2F1D4F"/>
        </w:rPr>
      </w:pPr>
      <w:r w:rsidRPr="00286D85">
        <w:rPr>
          <w:rFonts w:ascii="Open Sans" w:hAnsi="Open Sans" w:cs="Open Sans"/>
          <w:color w:val="2F1D4F"/>
        </w:rPr>
        <w:t>Protecting personal data is vital not only to maintain</w:t>
      </w:r>
      <w:r w:rsidR="00811B7B" w:rsidRPr="00286D85">
        <w:rPr>
          <w:rFonts w:ascii="Open Sans" w:hAnsi="Open Sans" w:cs="Open Sans"/>
          <w:color w:val="2F1D4F"/>
        </w:rPr>
        <w:t>ing</w:t>
      </w:r>
      <w:r w:rsidRPr="00286D85">
        <w:rPr>
          <w:rFonts w:ascii="Open Sans" w:hAnsi="Open Sans" w:cs="Open Sans"/>
          <w:color w:val="2F1D4F"/>
        </w:rPr>
        <w:t xml:space="preserve"> the trust placed in </w:t>
      </w:r>
      <w:r w:rsidR="0058386B" w:rsidRPr="00286D85">
        <w:rPr>
          <w:rFonts w:ascii="Open Sans" w:hAnsi="Open Sans" w:cs="Open Sans"/>
          <w:color w:val="2F1D4F"/>
        </w:rPr>
        <w:t>The Solicitors’ Charity</w:t>
      </w:r>
      <w:r w:rsidRPr="00286D85">
        <w:rPr>
          <w:rFonts w:ascii="Open Sans" w:hAnsi="Open Sans" w:cs="Open Sans"/>
          <w:color w:val="2F1D4F"/>
        </w:rPr>
        <w:t xml:space="preserve"> by its stakeholders but also to demonstrate </w:t>
      </w:r>
      <w:r w:rsidR="0058386B" w:rsidRPr="00286D85">
        <w:rPr>
          <w:rFonts w:ascii="Open Sans" w:hAnsi="Open Sans" w:cs="Open Sans"/>
          <w:color w:val="2F1D4F"/>
        </w:rPr>
        <w:t>The Solicitors’ Charity</w:t>
      </w:r>
      <w:r w:rsidRPr="00286D85">
        <w:rPr>
          <w:rFonts w:ascii="Open Sans" w:hAnsi="Open Sans" w:cs="Open Sans"/>
          <w:color w:val="2F1D4F"/>
        </w:rPr>
        <w:t xml:space="preserve">’s commitment to data protection. As such, adherence to this policy and its intent is a mandatory obligation for </w:t>
      </w:r>
      <w:r w:rsidR="0058386B" w:rsidRPr="00286D85">
        <w:rPr>
          <w:rFonts w:ascii="Open Sans" w:hAnsi="Open Sans" w:cs="Open Sans"/>
          <w:color w:val="2F1D4F"/>
        </w:rPr>
        <w:t>The Solicitors’ Charity</w:t>
      </w:r>
      <w:r w:rsidRPr="00286D85">
        <w:rPr>
          <w:rFonts w:ascii="Open Sans" w:hAnsi="Open Sans" w:cs="Open Sans"/>
          <w:color w:val="2F1D4F"/>
        </w:rPr>
        <w:t xml:space="preserve"> Board</w:t>
      </w:r>
      <w:r w:rsidR="00811B7B" w:rsidRPr="00286D85">
        <w:rPr>
          <w:rFonts w:ascii="Open Sans" w:hAnsi="Open Sans" w:cs="Open Sans"/>
          <w:color w:val="2F1D4F"/>
        </w:rPr>
        <w:t xml:space="preserve"> members</w:t>
      </w:r>
      <w:r w:rsidRPr="00286D85">
        <w:rPr>
          <w:rFonts w:ascii="Open Sans" w:hAnsi="Open Sans" w:cs="Open Sans"/>
          <w:color w:val="2F1D4F"/>
        </w:rPr>
        <w:t xml:space="preserve">, </w:t>
      </w:r>
      <w:r w:rsidR="00811B7B" w:rsidRPr="00286D85">
        <w:rPr>
          <w:rFonts w:ascii="Open Sans" w:hAnsi="Open Sans" w:cs="Open Sans"/>
          <w:color w:val="2F1D4F"/>
        </w:rPr>
        <w:t xml:space="preserve">trustees, and </w:t>
      </w:r>
      <w:r w:rsidR="00FD24A7" w:rsidRPr="00286D85">
        <w:rPr>
          <w:rFonts w:ascii="Open Sans" w:hAnsi="Open Sans" w:cs="Open Sans"/>
          <w:color w:val="2F1D4F"/>
        </w:rPr>
        <w:t>d</w:t>
      </w:r>
      <w:r w:rsidRPr="00286D85">
        <w:rPr>
          <w:rFonts w:ascii="Open Sans" w:hAnsi="Open Sans" w:cs="Open Sans"/>
          <w:color w:val="2F1D4F"/>
        </w:rPr>
        <w:t>irectors</w:t>
      </w:r>
      <w:r w:rsidR="00811B7B" w:rsidRPr="00286D85">
        <w:rPr>
          <w:rFonts w:ascii="Open Sans" w:hAnsi="Open Sans" w:cs="Open Sans"/>
          <w:color w:val="2F1D4F"/>
        </w:rPr>
        <w:t xml:space="preserve"> as well as all </w:t>
      </w:r>
      <w:r w:rsidRPr="00286D85">
        <w:rPr>
          <w:rFonts w:ascii="Open Sans" w:hAnsi="Open Sans" w:cs="Open Sans"/>
          <w:color w:val="2F1D4F"/>
        </w:rPr>
        <w:t>staff, consultants, and contractors (</w:t>
      </w:r>
      <w:r w:rsidR="00FD24A7" w:rsidRPr="00286D85">
        <w:rPr>
          <w:rFonts w:ascii="Open Sans" w:hAnsi="Open Sans" w:cs="Open Sans"/>
          <w:color w:val="2F1D4F"/>
        </w:rPr>
        <w:t>hereafter</w:t>
      </w:r>
      <w:r w:rsidR="00811B7B" w:rsidRPr="00286D85">
        <w:rPr>
          <w:rFonts w:ascii="Open Sans" w:hAnsi="Open Sans" w:cs="Open Sans"/>
          <w:color w:val="2F1D4F"/>
        </w:rPr>
        <w:t xml:space="preserve">, collectively </w:t>
      </w:r>
      <w:r w:rsidR="00FD24A7" w:rsidRPr="00286D85">
        <w:rPr>
          <w:rFonts w:ascii="Open Sans" w:hAnsi="Open Sans" w:cs="Open Sans"/>
          <w:color w:val="2F1D4F"/>
        </w:rPr>
        <w:t xml:space="preserve">referred to as </w:t>
      </w:r>
      <w:r w:rsidRPr="00286D85">
        <w:rPr>
          <w:rFonts w:ascii="Open Sans" w:hAnsi="Open Sans" w:cs="Open Sans"/>
          <w:color w:val="2F1D4F"/>
        </w:rPr>
        <w:t>“staff”).</w:t>
      </w:r>
    </w:p>
    <w:p w14:paraId="5205D96B" w14:textId="42508AD4" w:rsidR="00760AD9" w:rsidRPr="00286D85" w:rsidRDefault="00760AD9" w:rsidP="00FD24A7">
      <w:pPr>
        <w:pStyle w:val="Heading1"/>
        <w:jc w:val="both"/>
        <w:rPr>
          <w:rFonts w:ascii="Open Sans" w:hAnsi="Open Sans" w:cs="Open Sans"/>
          <w:color w:val="2F1D4F"/>
        </w:rPr>
      </w:pPr>
      <w:bookmarkStart w:id="4" w:name="_Toc61345163"/>
      <w:bookmarkStart w:id="5" w:name="_Toc62461289"/>
      <w:r w:rsidRPr="00286D85">
        <w:rPr>
          <w:rFonts w:ascii="Open Sans" w:hAnsi="Open Sans" w:cs="Open Sans"/>
          <w:color w:val="2F1D4F"/>
        </w:rPr>
        <w:t>Background</w:t>
      </w:r>
      <w:bookmarkEnd w:id="4"/>
      <w:bookmarkEnd w:id="5"/>
      <w:r w:rsidRPr="00286D85">
        <w:rPr>
          <w:rFonts w:ascii="Open Sans" w:hAnsi="Open Sans" w:cs="Open Sans"/>
          <w:color w:val="2F1D4F"/>
        </w:rPr>
        <w:t xml:space="preserve"> </w:t>
      </w:r>
    </w:p>
    <w:p w14:paraId="7F80EEFC" w14:textId="70435848" w:rsidR="00324082" w:rsidRPr="00286D85" w:rsidRDefault="00FD24A7" w:rsidP="00FD24A7">
      <w:pPr>
        <w:pStyle w:val="Heading2"/>
        <w:jc w:val="both"/>
        <w:rPr>
          <w:rFonts w:ascii="Open Sans" w:hAnsi="Open Sans" w:cs="Open Sans"/>
          <w:color w:val="2F1D4F"/>
        </w:rPr>
      </w:pPr>
      <w:r w:rsidRPr="00286D85">
        <w:rPr>
          <w:rFonts w:ascii="Open Sans" w:hAnsi="Open Sans" w:cs="Open Sans"/>
          <w:color w:val="2F1D4F"/>
          <w:u w:val="single"/>
        </w:rPr>
        <w:t>General</w:t>
      </w:r>
      <w:r w:rsidR="00760AD9" w:rsidRPr="00286D85">
        <w:rPr>
          <w:rFonts w:ascii="Open Sans" w:hAnsi="Open Sans" w:cs="Open Sans"/>
          <w:color w:val="2F1D4F"/>
        </w:rPr>
        <w:t xml:space="preserve">: The UK GDPR </w:t>
      </w:r>
      <w:r w:rsidRPr="00286D85">
        <w:rPr>
          <w:rFonts w:ascii="Open Sans" w:hAnsi="Open Sans" w:cs="Open Sans"/>
          <w:color w:val="2F1D4F"/>
        </w:rPr>
        <w:t xml:space="preserve">applies </w:t>
      </w:r>
      <w:r w:rsidRPr="00286D85">
        <w:rPr>
          <w:rFonts w:ascii="Open Sans" w:hAnsi="Open Sans" w:cs="Open Sans"/>
          <w:color w:val="2F1D4F"/>
          <w:shd w:val="clear" w:color="auto" w:fill="FFFFFF"/>
        </w:rPr>
        <w:t xml:space="preserve">to the protection of natural persons </w:t>
      </w:r>
      <w:r w:rsidRPr="00286D85">
        <w:rPr>
          <w:rFonts w:ascii="Open Sans" w:hAnsi="Open Sans" w:cs="Open Sans"/>
          <w:color w:val="2F1D4F"/>
        </w:rPr>
        <w:t>(</w:t>
      </w:r>
      <w:r w:rsidR="008507B8" w:rsidRPr="00286D85">
        <w:rPr>
          <w:rFonts w:ascii="Open Sans" w:hAnsi="Open Sans" w:cs="Open Sans"/>
          <w:color w:val="2F1D4F"/>
        </w:rPr>
        <w:t xml:space="preserve">i.e., </w:t>
      </w:r>
      <w:r w:rsidRPr="00286D85">
        <w:rPr>
          <w:rFonts w:ascii="Open Sans" w:hAnsi="Open Sans" w:cs="Open Sans"/>
          <w:color w:val="2F1D4F"/>
        </w:rPr>
        <w:t>living individuals)</w:t>
      </w:r>
      <w:r w:rsidRPr="00286D85">
        <w:rPr>
          <w:rFonts w:ascii="Open Sans" w:hAnsi="Open Sans" w:cs="Open Sans"/>
          <w:color w:val="2F1D4F"/>
          <w:shd w:val="clear" w:color="auto" w:fill="FFFFFF"/>
        </w:rPr>
        <w:t xml:space="preserve">, relative to the processing of personal data and the free movement of such data. The UK GDPR </w:t>
      </w:r>
      <w:r w:rsidR="00760AD9" w:rsidRPr="00286D85">
        <w:rPr>
          <w:rFonts w:ascii="Open Sans" w:hAnsi="Open Sans" w:cs="Open Sans"/>
          <w:color w:val="2F1D4F"/>
        </w:rPr>
        <w:t xml:space="preserve">supersedes </w:t>
      </w:r>
      <w:r w:rsidR="00760AD9" w:rsidRPr="00286D85">
        <w:rPr>
          <w:rFonts w:ascii="Open Sans" w:hAnsi="Open Sans" w:cs="Open Sans"/>
          <w:color w:val="2F1D4F"/>
          <w:shd w:val="clear" w:color="auto" w:fill="FFFFFF"/>
        </w:rPr>
        <w:t xml:space="preserve">the EU General Data Protection Regulation (“EU GDPR”) (EU Regulation 2016/679), </w:t>
      </w:r>
      <w:r w:rsidR="00324082" w:rsidRPr="00286D85">
        <w:rPr>
          <w:rFonts w:ascii="Open Sans" w:hAnsi="Open Sans" w:cs="Open Sans"/>
          <w:color w:val="2F1D4F"/>
          <w:shd w:val="clear" w:color="auto" w:fill="FFFFFF"/>
        </w:rPr>
        <w:t>in relation to the latter’s application in the UK</w:t>
      </w:r>
      <w:r w:rsidRPr="00286D85">
        <w:rPr>
          <w:rFonts w:ascii="Open Sans" w:hAnsi="Open Sans" w:cs="Open Sans"/>
          <w:color w:val="2F1D4F"/>
          <w:shd w:val="clear" w:color="auto" w:fill="FFFFFF"/>
        </w:rPr>
        <w:t>.</w:t>
      </w:r>
    </w:p>
    <w:p w14:paraId="6000F021" w14:textId="70E833FF" w:rsidR="00760AD9" w:rsidRPr="00286D85" w:rsidRDefault="00760AD9" w:rsidP="00FD24A7">
      <w:pPr>
        <w:pStyle w:val="Heading2"/>
        <w:jc w:val="both"/>
        <w:rPr>
          <w:rFonts w:ascii="Open Sans" w:hAnsi="Open Sans" w:cs="Open Sans"/>
          <w:color w:val="2F1D4F"/>
        </w:rPr>
      </w:pPr>
      <w:r w:rsidRPr="00286D85">
        <w:rPr>
          <w:rFonts w:ascii="Open Sans" w:hAnsi="Open Sans" w:cs="Open Sans"/>
          <w:color w:val="2F1D4F"/>
          <w:shd w:val="clear" w:color="auto" w:fill="FFFFFF"/>
        </w:rPr>
        <w:t xml:space="preserve">The purpose of the UK GDPR </w:t>
      </w:r>
      <w:r w:rsidRPr="00286D85">
        <w:rPr>
          <w:rFonts w:ascii="Open Sans" w:hAnsi="Open Sans" w:cs="Open Sans"/>
          <w:color w:val="2F1D4F"/>
        </w:rPr>
        <w:t>is to protect the “rights and freedoms” of natural persons by ensuring that data controllers are accountable for process</w:t>
      </w:r>
      <w:r w:rsidR="00811B7B" w:rsidRPr="00286D85">
        <w:rPr>
          <w:rFonts w:ascii="Open Sans" w:hAnsi="Open Sans" w:cs="Open Sans"/>
          <w:color w:val="2F1D4F"/>
        </w:rPr>
        <w:t xml:space="preserve">ing personal data in accordance with </w:t>
      </w:r>
      <w:r w:rsidRPr="00286D85">
        <w:rPr>
          <w:rFonts w:ascii="Open Sans" w:hAnsi="Open Sans" w:cs="Open Sans"/>
          <w:color w:val="2F1D4F"/>
        </w:rPr>
        <w:t>the six data processing principles.</w:t>
      </w:r>
    </w:p>
    <w:p w14:paraId="1F090379" w14:textId="2C7EF04D" w:rsidR="00760AD9" w:rsidRPr="00286D85" w:rsidRDefault="00760AD9" w:rsidP="00FD24A7">
      <w:pPr>
        <w:pStyle w:val="Heading2"/>
        <w:jc w:val="both"/>
        <w:rPr>
          <w:rFonts w:ascii="Open Sans" w:hAnsi="Open Sans" w:cs="Open Sans"/>
          <w:color w:val="2F1D4F"/>
        </w:rPr>
      </w:pPr>
      <w:r w:rsidRPr="00286D85">
        <w:rPr>
          <w:rFonts w:ascii="Open Sans" w:hAnsi="Open Sans" w:cs="Open Sans"/>
          <w:color w:val="2F1D4F"/>
          <w:u w:val="single"/>
        </w:rPr>
        <w:t>Material scope</w:t>
      </w:r>
      <w:r w:rsidRPr="00286D85">
        <w:rPr>
          <w:rFonts w:ascii="Open Sans" w:hAnsi="Open Sans" w:cs="Open Sans"/>
          <w:color w:val="2F1D4F"/>
        </w:rPr>
        <w:t>: The UK GDPR applies to the processing of personal data wholly or partly by automated means (</w:t>
      </w:r>
      <w:r w:rsidR="00811B7B" w:rsidRPr="00286D85">
        <w:rPr>
          <w:rFonts w:ascii="Open Sans" w:hAnsi="Open Sans" w:cs="Open Sans"/>
          <w:color w:val="2F1D4F"/>
        </w:rPr>
        <w:t>e.g.,</w:t>
      </w:r>
      <w:r w:rsidRPr="00286D85">
        <w:rPr>
          <w:rFonts w:ascii="Open Sans" w:hAnsi="Open Sans" w:cs="Open Sans"/>
          <w:color w:val="2F1D4F"/>
        </w:rPr>
        <w:t xml:space="preserve"> by computer) and to the processing other than by automated means of personal data (</w:t>
      </w:r>
      <w:r w:rsidR="00811B7B" w:rsidRPr="00286D85">
        <w:rPr>
          <w:rFonts w:ascii="Open Sans" w:hAnsi="Open Sans" w:cs="Open Sans"/>
          <w:color w:val="2F1D4F"/>
        </w:rPr>
        <w:t>e.g.,</w:t>
      </w:r>
      <w:r w:rsidRPr="00286D85">
        <w:rPr>
          <w:rFonts w:ascii="Open Sans" w:hAnsi="Open Sans" w:cs="Open Sans"/>
          <w:color w:val="2F1D4F"/>
        </w:rPr>
        <w:t xml:space="preserve"> paper records)</w:t>
      </w:r>
      <w:r w:rsidR="00324082" w:rsidRPr="00286D85">
        <w:rPr>
          <w:rFonts w:ascii="Open Sans" w:hAnsi="Open Sans" w:cs="Open Sans"/>
          <w:color w:val="2F1D4F"/>
        </w:rPr>
        <w:t>,</w:t>
      </w:r>
      <w:r w:rsidRPr="00286D85">
        <w:rPr>
          <w:rFonts w:ascii="Open Sans" w:hAnsi="Open Sans" w:cs="Open Sans"/>
          <w:color w:val="2F1D4F"/>
        </w:rPr>
        <w:t xml:space="preserve"> which form part of a filing system or are intended to form part of a filing system. </w:t>
      </w:r>
    </w:p>
    <w:p w14:paraId="37D6F87F" w14:textId="3BB75C89" w:rsidR="00760AD9" w:rsidRPr="00286D85" w:rsidRDefault="00760AD9" w:rsidP="00FD24A7">
      <w:pPr>
        <w:pStyle w:val="Heading2"/>
        <w:jc w:val="both"/>
        <w:rPr>
          <w:rFonts w:ascii="Open Sans" w:hAnsi="Open Sans" w:cs="Open Sans"/>
          <w:color w:val="2F1D4F"/>
        </w:rPr>
      </w:pPr>
      <w:r w:rsidRPr="00286D85">
        <w:rPr>
          <w:rFonts w:ascii="Open Sans" w:hAnsi="Open Sans" w:cs="Open Sans"/>
          <w:color w:val="2F1D4F"/>
          <w:u w:val="single"/>
        </w:rPr>
        <w:t>Territorial scope</w:t>
      </w:r>
      <w:r w:rsidRPr="00286D85">
        <w:rPr>
          <w:rFonts w:ascii="Open Sans" w:hAnsi="Open Sans" w:cs="Open Sans"/>
          <w:color w:val="2F1D4F"/>
        </w:rPr>
        <w:t>: The UK GDPR applies to all data controllers established in the UK that process the personal data of data subjects, in the context of that establishment. It also applies to controllers outside of the UK who process personal data to offer goods and services or monitor the behaviour of data subjects who are resident in the UK.</w:t>
      </w:r>
    </w:p>
    <w:p w14:paraId="6266BF76" w14:textId="630E0528" w:rsidR="00811B7B" w:rsidRPr="00286D85" w:rsidRDefault="00760AD9" w:rsidP="00811B7B">
      <w:pPr>
        <w:pStyle w:val="Heading2"/>
        <w:jc w:val="both"/>
        <w:rPr>
          <w:rFonts w:ascii="Open Sans" w:hAnsi="Open Sans" w:cs="Open Sans"/>
          <w:color w:val="2F1D4F"/>
        </w:rPr>
      </w:pPr>
      <w:r w:rsidRPr="00286D85">
        <w:rPr>
          <w:rFonts w:ascii="Open Sans" w:hAnsi="Open Sans" w:cs="Open Sans"/>
          <w:color w:val="2F1D4F"/>
          <w:u w:val="single"/>
        </w:rPr>
        <w:t>Terminology</w:t>
      </w:r>
      <w:r w:rsidRPr="00286D85">
        <w:rPr>
          <w:rFonts w:ascii="Open Sans" w:hAnsi="Open Sans" w:cs="Open Sans"/>
          <w:color w:val="2F1D4F"/>
        </w:rPr>
        <w:t xml:space="preserve">: A comprehensive list of terms used in the UK GDPR is at </w:t>
      </w:r>
      <w:hyperlink w:anchor="_Appendix_1_–" w:history="1">
        <w:r w:rsidRPr="00286D85">
          <w:rPr>
            <w:rStyle w:val="Hyperlink"/>
            <w:rFonts w:ascii="Open Sans" w:hAnsi="Open Sans" w:cs="Open Sans"/>
            <w:color w:val="2F1D4F"/>
            <w:szCs w:val="22"/>
          </w:rPr>
          <w:t>Appendix 1</w:t>
        </w:r>
      </w:hyperlink>
      <w:r w:rsidRPr="00286D85">
        <w:rPr>
          <w:rFonts w:ascii="Open Sans" w:hAnsi="Open Sans" w:cs="Open Sans"/>
          <w:color w:val="2F1D4F"/>
        </w:rPr>
        <w:t>.</w:t>
      </w:r>
    </w:p>
    <w:p w14:paraId="463BBB6C" w14:textId="77777777" w:rsidR="00760AD9" w:rsidRPr="00286D85" w:rsidRDefault="00760AD9" w:rsidP="00FD24A7">
      <w:pPr>
        <w:pStyle w:val="Heading1"/>
        <w:jc w:val="both"/>
        <w:rPr>
          <w:rFonts w:ascii="Open Sans" w:hAnsi="Open Sans" w:cs="Open Sans"/>
          <w:color w:val="2F1D4F"/>
        </w:rPr>
      </w:pPr>
      <w:bookmarkStart w:id="6" w:name="_Toc61345164"/>
      <w:bookmarkStart w:id="7" w:name="_Toc62461290"/>
      <w:r w:rsidRPr="00286D85">
        <w:rPr>
          <w:rFonts w:ascii="Open Sans" w:hAnsi="Open Sans" w:cs="Open Sans"/>
          <w:color w:val="2F1D4F"/>
        </w:rPr>
        <w:t>Policy statement</w:t>
      </w:r>
      <w:bookmarkEnd w:id="6"/>
      <w:bookmarkEnd w:id="7"/>
    </w:p>
    <w:p w14:paraId="3C7EB2D7" w14:textId="325D9FBE" w:rsidR="00811B7B" w:rsidRPr="00286D85" w:rsidRDefault="0058386B" w:rsidP="00811B7B">
      <w:pPr>
        <w:pStyle w:val="Heading2"/>
        <w:jc w:val="both"/>
        <w:rPr>
          <w:rFonts w:ascii="Open Sans" w:hAnsi="Open Sans" w:cs="Open Sans"/>
          <w:color w:val="2F1D4F"/>
        </w:rPr>
      </w:pPr>
      <w:r w:rsidRPr="00286D85">
        <w:rPr>
          <w:rFonts w:ascii="Open Sans" w:hAnsi="Open Sans" w:cs="Open Sans"/>
          <w:color w:val="2F1D4F"/>
        </w:rPr>
        <w:t>The Solicitors’ Charity</w:t>
      </w:r>
      <w:r w:rsidR="00760AD9" w:rsidRPr="00286D85">
        <w:rPr>
          <w:rFonts w:ascii="Open Sans" w:hAnsi="Open Sans" w:cs="Open Sans"/>
          <w:color w:val="2F1D4F"/>
        </w:rPr>
        <w:t xml:space="preserve"> is committed to compliance with all relevant UK laws in respect of </w:t>
      </w:r>
      <w:r w:rsidR="00FD24A7" w:rsidRPr="00286D85">
        <w:rPr>
          <w:rFonts w:ascii="Open Sans" w:hAnsi="Open Sans" w:cs="Open Sans"/>
          <w:color w:val="2F1D4F"/>
        </w:rPr>
        <w:t xml:space="preserve">the processing of </w:t>
      </w:r>
      <w:r w:rsidR="00760AD9" w:rsidRPr="00286D85">
        <w:rPr>
          <w:rFonts w:ascii="Open Sans" w:hAnsi="Open Sans" w:cs="Open Sans"/>
          <w:color w:val="2F1D4F"/>
        </w:rPr>
        <w:t>personal data</w:t>
      </w:r>
      <w:r w:rsidR="00FD24A7" w:rsidRPr="00286D85">
        <w:rPr>
          <w:rFonts w:ascii="Open Sans" w:hAnsi="Open Sans" w:cs="Open Sans"/>
          <w:color w:val="2F1D4F"/>
        </w:rPr>
        <w:t>,</w:t>
      </w:r>
      <w:r w:rsidR="00760AD9" w:rsidRPr="00286D85">
        <w:rPr>
          <w:rFonts w:ascii="Open Sans" w:hAnsi="Open Sans" w:cs="Open Sans"/>
          <w:color w:val="2F1D4F"/>
        </w:rPr>
        <w:t xml:space="preserve"> and to the protection of the “rights and freedoms” of individuals whose </w:t>
      </w:r>
      <w:r w:rsidR="00B43EBC">
        <w:rPr>
          <w:rFonts w:ascii="Open Sans" w:hAnsi="Open Sans" w:cs="Open Sans"/>
          <w:color w:val="2F1D4F"/>
        </w:rPr>
        <w:t xml:space="preserve">personal data </w:t>
      </w:r>
      <w:r w:rsidR="00FD24A7" w:rsidRPr="00286D85">
        <w:rPr>
          <w:rFonts w:ascii="Open Sans" w:hAnsi="Open Sans" w:cs="Open Sans"/>
          <w:color w:val="2F1D4F"/>
        </w:rPr>
        <w:t>i</w:t>
      </w:r>
      <w:r w:rsidR="00760AD9" w:rsidRPr="00286D85">
        <w:rPr>
          <w:rFonts w:ascii="Open Sans" w:hAnsi="Open Sans" w:cs="Open Sans"/>
          <w:color w:val="2F1D4F"/>
        </w:rPr>
        <w:t>s be</w:t>
      </w:r>
      <w:r w:rsidR="00FD24A7" w:rsidRPr="00286D85">
        <w:rPr>
          <w:rFonts w:ascii="Open Sans" w:hAnsi="Open Sans" w:cs="Open Sans"/>
          <w:color w:val="2F1D4F"/>
        </w:rPr>
        <w:t>ing</w:t>
      </w:r>
      <w:r w:rsidR="00760AD9" w:rsidRPr="00286D85">
        <w:rPr>
          <w:rFonts w:ascii="Open Sans" w:hAnsi="Open Sans" w:cs="Open Sans"/>
          <w:color w:val="2F1D4F"/>
        </w:rPr>
        <w:t xml:space="preserve"> collected and processed</w:t>
      </w:r>
      <w:r w:rsidR="00324082" w:rsidRPr="00286D85">
        <w:rPr>
          <w:rFonts w:ascii="Open Sans" w:hAnsi="Open Sans" w:cs="Open Sans"/>
          <w:color w:val="2F1D4F"/>
        </w:rPr>
        <w:t xml:space="preserve"> by </w:t>
      </w:r>
      <w:r w:rsidRPr="00286D85">
        <w:rPr>
          <w:rFonts w:ascii="Open Sans" w:hAnsi="Open Sans" w:cs="Open Sans"/>
          <w:color w:val="2F1D4F"/>
        </w:rPr>
        <w:t>The Solicitors’ Charity</w:t>
      </w:r>
      <w:r w:rsidR="00760AD9" w:rsidRPr="00286D85">
        <w:rPr>
          <w:rFonts w:ascii="Open Sans" w:hAnsi="Open Sans" w:cs="Open Sans"/>
          <w:color w:val="2F1D4F"/>
        </w:rPr>
        <w:t>.</w:t>
      </w:r>
    </w:p>
    <w:p w14:paraId="37BA2956" w14:textId="77777777" w:rsidR="00CE1C45" w:rsidRPr="00286D85" w:rsidRDefault="00CE1C45" w:rsidP="00F47BF5">
      <w:pPr>
        <w:pStyle w:val="Heading2"/>
        <w:jc w:val="both"/>
        <w:rPr>
          <w:rFonts w:ascii="Open Sans" w:hAnsi="Open Sans" w:cs="Open Sans"/>
          <w:color w:val="2F1D4F"/>
        </w:rPr>
      </w:pPr>
      <w:r w:rsidRPr="00286D85">
        <w:rPr>
          <w:rFonts w:ascii="Open Sans" w:hAnsi="Open Sans" w:cs="Open Sans"/>
          <w:color w:val="2F1D4F"/>
        </w:rPr>
        <w:t>The c</w:t>
      </w:r>
      <w:r w:rsidR="00FD24A7" w:rsidRPr="00286D85">
        <w:rPr>
          <w:rFonts w:ascii="Open Sans" w:hAnsi="Open Sans" w:cs="Open Sans"/>
          <w:color w:val="2F1D4F"/>
        </w:rPr>
        <w:t xml:space="preserve">ompliance </w:t>
      </w:r>
      <w:r w:rsidRPr="00286D85">
        <w:rPr>
          <w:rFonts w:ascii="Open Sans" w:hAnsi="Open Sans" w:cs="Open Sans"/>
          <w:color w:val="2F1D4F"/>
        </w:rPr>
        <w:t xml:space="preserve">requirements of </w:t>
      </w:r>
      <w:r w:rsidR="00FD24A7" w:rsidRPr="00286D85">
        <w:rPr>
          <w:rFonts w:ascii="Open Sans" w:hAnsi="Open Sans" w:cs="Open Sans"/>
          <w:color w:val="2F1D4F"/>
        </w:rPr>
        <w:t>the UK GDPR</w:t>
      </w:r>
      <w:r w:rsidR="00760AD9" w:rsidRPr="00286D85">
        <w:rPr>
          <w:rFonts w:ascii="Open Sans" w:hAnsi="Open Sans" w:cs="Open Sans"/>
          <w:color w:val="2F1D4F"/>
        </w:rPr>
        <w:t xml:space="preserve"> </w:t>
      </w:r>
      <w:r w:rsidRPr="00286D85">
        <w:rPr>
          <w:rFonts w:ascii="Open Sans" w:hAnsi="Open Sans" w:cs="Open Sans"/>
          <w:color w:val="2F1D4F"/>
        </w:rPr>
        <w:t>are</w:t>
      </w:r>
      <w:r w:rsidR="00760AD9" w:rsidRPr="00286D85">
        <w:rPr>
          <w:rFonts w:ascii="Open Sans" w:hAnsi="Open Sans" w:cs="Open Sans"/>
          <w:color w:val="2F1D4F"/>
        </w:rPr>
        <w:t xml:space="preserve"> described by this policy</w:t>
      </w:r>
      <w:r w:rsidR="00FD24A7" w:rsidRPr="00286D85">
        <w:rPr>
          <w:rFonts w:ascii="Open Sans" w:hAnsi="Open Sans" w:cs="Open Sans"/>
          <w:color w:val="2F1D4F"/>
        </w:rPr>
        <w:t>,</w:t>
      </w:r>
      <w:r w:rsidR="00760AD9" w:rsidRPr="00286D85">
        <w:rPr>
          <w:rFonts w:ascii="Open Sans" w:hAnsi="Open Sans" w:cs="Open Sans"/>
          <w:color w:val="2F1D4F"/>
        </w:rPr>
        <w:t xml:space="preserve"> and </w:t>
      </w:r>
      <w:r w:rsidR="00FD24A7" w:rsidRPr="00286D85">
        <w:rPr>
          <w:rFonts w:ascii="Open Sans" w:hAnsi="Open Sans" w:cs="Open Sans"/>
          <w:color w:val="2F1D4F"/>
        </w:rPr>
        <w:t xml:space="preserve">in </w:t>
      </w:r>
      <w:r w:rsidR="00760AD9" w:rsidRPr="00286D85">
        <w:rPr>
          <w:rFonts w:ascii="Open Sans" w:hAnsi="Open Sans" w:cs="Open Sans"/>
          <w:color w:val="2F1D4F"/>
        </w:rPr>
        <w:t xml:space="preserve">other relevant </w:t>
      </w:r>
      <w:r w:rsidR="0058386B" w:rsidRPr="00286D85">
        <w:rPr>
          <w:rFonts w:ascii="Open Sans" w:hAnsi="Open Sans" w:cs="Open Sans"/>
          <w:color w:val="2F1D4F"/>
        </w:rPr>
        <w:t>The Solicitors’ Charity</w:t>
      </w:r>
      <w:r w:rsidR="00FD24A7" w:rsidRPr="00286D85">
        <w:rPr>
          <w:rFonts w:ascii="Open Sans" w:hAnsi="Open Sans" w:cs="Open Sans"/>
          <w:color w:val="2F1D4F"/>
        </w:rPr>
        <w:t xml:space="preserve"> </w:t>
      </w:r>
      <w:r w:rsidR="00760AD9" w:rsidRPr="00286D85">
        <w:rPr>
          <w:rFonts w:ascii="Open Sans" w:hAnsi="Open Sans" w:cs="Open Sans"/>
          <w:color w:val="2F1D4F"/>
        </w:rPr>
        <w:t>policies, processes</w:t>
      </w:r>
      <w:r w:rsidRPr="00286D85">
        <w:rPr>
          <w:rFonts w:ascii="Open Sans" w:hAnsi="Open Sans" w:cs="Open Sans"/>
          <w:color w:val="2F1D4F"/>
        </w:rPr>
        <w:t>,</w:t>
      </w:r>
      <w:r w:rsidR="00760AD9" w:rsidRPr="00286D85">
        <w:rPr>
          <w:rFonts w:ascii="Open Sans" w:hAnsi="Open Sans" w:cs="Open Sans"/>
          <w:color w:val="2F1D4F"/>
        </w:rPr>
        <w:t xml:space="preserve"> and procedures.</w:t>
      </w:r>
    </w:p>
    <w:p w14:paraId="2552D4B8" w14:textId="0F1BA619" w:rsidR="00FD24A7" w:rsidRPr="00286D85" w:rsidRDefault="00760AD9" w:rsidP="006A4395">
      <w:pPr>
        <w:pStyle w:val="Heading2"/>
        <w:jc w:val="both"/>
        <w:rPr>
          <w:rFonts w:ascii="Open Sans" w:hAnsi="Open Sans" w:cs="Open Sans"/>
          <w:color w:val="2F1D4F"/>
          <w:szCs w:val="22"/>
        </w:rPr>
      </w:pPr>
      <w:r w:rsidRPr="00286D85">
        <w:rPr>
          <w:rFonts w:ascii="Open Sans" w:hAnsi="Open Sans" w:cs="Open Sans"/>
          <w:color w:val="2F1D4F"/>
        </w:rPr>
        <w:t xml:space="preserve">The UK GDPR and this policy apply to all personal data processing functions, including those performed on staff’s personal data, and any other personal data which </w:t>
      </w:r>
      <w:r w:rsidR="0058386B" w:rsidRPr="00286D85">
        <w:rPr>
          <w:rFonts w:ascii="Open Sans" w:hAnsi="Open Sans" w:cs="Open Sans"/>
          <w:color w:val="2F1D4F"/>
        </w:rPr>
        <w:t>The Solicitors’ Charity</w:t>
      </w:r>
      <w:r w:rsidRPr="00286D85">
        <w:rPr>
          <w:rFonts w:ascii="Open Sans" w:hAnsi="Open Sans" w:cs="Open Sans"/>
          <w:color w:val="2F1D4F"/>
        </w:rPr>
        <w:t xml:space="preserve"> processes from any source.</w:t>
      </w:r>
    </w:p>
    <w:p w14:paraId="41B598F8" w14:textId="16EEBC9F" w:rsidR="00C53F58" w:rsidRPr="00286D85" w:rsidRDefault="00C53F58" w:rsidP="006A4395">
      <w:pPr>
        <w:pStyle w:val="Heading2"/>
        <w:jc w:val="both"/>
        <w:rPr>
          <w:rFonts w:ascii="Open Sans" w:hAnsi="Open Sans" w:cs="Open Sans"/>
          <w:color w:val="2F1D4F"/>
        </w:rPr>
      </w:pPr>
      <w:r w:rsidRPr="00286D85">
        <w:rPr>
          <w:rFonts w:ascii="Open Sans" w:hAnsi="Open Sans" w:cs="Open Sans"/>
          <w:color w:val="2F1D4F"/>
        </w:rPr>
        <w:t>The</w:t>
      </w:r>
      <w:r w:rsidR="00626321" w:rsidRPr="00286D85">
        <w:rPr>
          <w:rFonts w:ascii="Open Sans" w:hAnsi="Open Sans" w:cs="Open Sans"/>
          <w:color w:val="2F1D4F"/>
        </w:rPr>
        <w:t xml:space="preserve"> Compliance Manager</w:t>
      </w:r>
      <w:r w:rsidR="00CE1C45" w:rsidRPr="00286D85">
        <w:rPr>
          <w:rFonts w:ascii="Open Sans" w:hAnsi="Open Sans" w:cs="Open Sans"/>
          <w:color w:val="2F1D4F"/>
        </w:rPr>
        <w:t xml:space="preserve"> </w:t>
      </w:r>
      <w:r w:rsidRPr="00286D85">
        <w:rPr>
          <w:rFonts w:ascii="Open Sans" w:hAnsi="Open Sans" w:cs="Open Sans"/>
          <w:color w:val="2F1D4F"/>
        </w:rPr>
        <w:t>shall ensure that the Record of Processing Activities (“RoPA”) is reviewed annually</w:t>
      </w:r>
      <w:r w:rsidR="00710D83" w:rsidRPr="00286D85">
        <w:rPr>
          <w:rFonts w:ascii="Open Sans" w:hAnsi="Open Sans" w:cs="Open Sans"/>
          <w:color w:val="2F1D4F"/>
        </w:rPr>
        <w:t xml:space="preserve"> </w:t>
      </w:r>
      <w:proofErr w:type="gramStart"/>
      <w:r w:rsidR="00710D83" w:rsidRPr="00286D85">
        <w:rPr>
          <w:rFonts w:ascii="Open Sans" w:hAnsi="Open Sans" w:cs="Open Sans"/>
          <w:color w:val="2F1D4F"/>
        </w:rPr>
        <w:t>in light of</w:t>
      </w:r>
      <w:proofErr w:type="gramEnd"/>
      <w:r w:rsidR="00710D83" w:rsidRPr="00286D85">
        <w:rPr>
          <w:rFonts w:ascii="Open Sans" w:hAnsi="Open Sans" w:cs="Open Sans"/>
          <w:color w:val="2F1D4F"/>
        </w:rPr>
        <w:t xml:space="preserve"> any changes to </w:t>
      </w:r>
      <w:r w:rsidR="0058386B" w:rsidRPr="00286D85">
        <w:rPr>
          <w:rFonts w:ascii="Open Sans" w:hAnsi="Open Sans" w:cs="Open Sans"/>
          <w:color w:val="2F1D4F"/>
        </w:rPr>
        <w:t>The Solicitors’ Charity</w:t>
      </w:r>
      <w:r w:rsidRPr="00286D85">
        <w:rPr>
          <w:rFonts w:ascii="Open Sans" w:hAnsi="Open Sans" w:cs="Open Sans"/>
          <w:color w:val="2F1D4F"/>
        </w:rPr>
        <w:t>’s processing activities and for any additional requirements identified by means of any data protection impact assessments (“DPIA”).</w:t>
      </w:r>
    </w:p>
    <w:p w14:paraId="7760EB19" w14:textId="42BA5AFE"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rPr>
        <w:t>Partners and any third parties work</w:t>
      </w:r>
      <w:r w:rsidR="00710D83" w:rsidRPr="00286D85">
        <w:rPr>
          <w:rFonts w:ascii="Open Sans" w:hAnsi="Open Sans" w:cs="Open Sans"/>
          <w:color w:val="2F1D4F"/>
          <w:szCs w:val="22"/>
        </w:rPr>
        <w:t xml:space="preserve">ing with or for any part of </w:t>
      </w:r>
      <w:r w:rsidR="0058386B" w:rsidRPr="00286D85">
        <w:rPr>
          <w:rFonts w:ascii="Open Sans" w:hAnsi="Open Sans" w:cs="Open Sans"/>
          <w:color w:val="2F1D4F"/>
          <w:szCs w:val="22"/>
        </w:rPr>
        <w:t>The Solicitors’ Charity</w:t>
      </w:r>
      <w:r w:rsidRPr="00286D85">
        <w:rPr>
          <w:rFonts w:ascii="Open Sans" w:hAnsi="Open Sans" w:cs="Open Sans"/>
          <w:color w:val="2F1D4F"/>
          <w:szCs w:val="22"/>
        </w:rPr>
        <w:t xml:space="preserve"> and who have or may have access to personal data, will </w:t>
      </w:r>
      <w:proofErr w:type="gramStart"/>
      <w:r w:rsidRPr="00286D85">
        <w:rPr>
          <w:rFonts w:ascii="Open Sans" w:hAnsi="Open Sans" w:cs="Open Sans"/>
          <w:color w:val="2F1D4F"/>
          <w:szCs w:val="22"/>
        </w:rPr>
        <w:t>be</w:t>
      </w:r>
      <w:r w:rsidR="00681218">
        <w:rPr>
          <w:rFonts w:ascii="Open Sans" w:hAnsi="Open Sans" w:cs="Open Sans"/>
          <w:color w:val="2F1D4F"/>
          <w:szCs w:val="22"/>
        </w:rPr>
        <w:t xml:space="preserve"> have</w:t>
      </w:r>
      <w:proofErr w:type="gramEnd"/>
      <w:r w:rsidR="00681218">
        <w:rPr>
          <w:rFonts w:ascii="Open Sans" w:hAnsi="Open Sans" w:cs="Open Sans"/>
          <w:color w:val="2F1D4F"/>
          <w:szCs w:val="22"/>
        </w:rPr>
        <w:t xml:space="preserve"> access to this policy</w:t>
      </w:r>
      <w:r w:rsidRPr="00286D85">
        <w:rPr>
          <w:rFonts w:ascii="Open Sans" w:hAnsi="Open Sans" w:cs="Open Sans"/>
          <w:color w:val="2F1D4F"/>
          <w:szCs w:val="22"/>
        </w:rPr>
        <w:t>. No third party may a</w:t>
      </w:r>
      <w:r w:rsidR="00710D83" w:rsidRPr="00286D85">
        <w:rPr>
          <w:rFonts w:ascii="Open Sans" w:hAnsi="Open Sans" w:cs="Open Sans"/>
          <w:color w:val="2F1D4F"/>
          <w:szCs w:val="22"/>
        </w:rPr>
        <w:t xml:space="preserve">ccess personal data held by </w:t>
      </w:r>
      <w:r w:rsidR="0058386B" w:rsidRPr="00286D85">
        <w:rPr>
          <w:rFonts w:ascii="Open Sans" w:hAnsi="Open Sans" w:cs="Open Sans"/>
          <w:color w:val="2F1D4F"/>
          <w:szCs w:val="22"/>
        </w:rPr>
        <w:t>The Solicitors’ Charity</w:t>
      </w:r>
      <w:r w:rsidRPr="00286D85">
        <w:rPr>
          <w:rFonts w:ascii="Open Sans" w:hAnsi="Open Sans" w:cs="Open Sans"/>
          <w:color w:val="2F1D4F"/>
          <w:szCs w:val="22"/>
        </w:rPr>
        <w:t xml:space="preserve"> without having first entered into non-disclosure agreement (NDA) which imposes on the third-party obligations no less </w:t>
      </w:r>
      <w:r w:rsidR="00710D83" w:rsidRPr="00286D85">
        <w:rPr>
          <w:rFonts w:ascii="Open Sans" w:hAnsi="Open Sans" w:cs="Open Sans"/>
          <w:color w:val="2F1D4F"/>
          <w:szCs w:val="22"/>
        </w:rPr>
        <w:t xml:space="preserve">onerous than those to which </w:t>
      </w:r>
      <w:r w:rsidR="0058386B" w:rsidRPr="00286D85">
        <w:rPr>
          <w:rFonts w:ascii="Open Sans" w:hAnsi="Open Sans" w:cs="Open Sans"/>
          <w:color w:val="2F1D4F"/>
          <w:szCs w:val="22"/>
        </w:rPr>
        <w:t>The Solicitors’ Charity</w:t>
      </w:r>
      <w:r w:rsidRPr="00286D85">
        <w:rPr>
          <w:rFonts w:ascii="Open Sans" w:hAnsi="Open Sans" w:cs="Open Sans"/>
          <w:color w:val="2F1D4F"/>
          <w:szCs w:val="22"/>
        </w:rPr>
        <w:t xml:space="preserve"> i</w:t>
      </w:r>
      <w:r w:rsidR="00710D83" w:rsidRPr="00286D85">
        <w:rPr>
          <w:rFonts w:ascii="Open Sans" w:hAnsi="Open Sans" w:cs="Open Sans"/>
          <w:color w:val="2F1D4F"/>
          <w:szCs w:val="22"/>
        </w:rPr>
        <w:t xml:space="preserve">s </w:t>
      </w:r>
      <w:proofErr w:type="gramStart"/>
      <w:r w:rsidR="00710D83" w:rsidRPr="00286D85">
        <w:rPr>
          <w:rFonts w:ascii="Open Sans" w:hAnsi="Open Sans" w:cs="Open Sans"/>
          <w:color w:val="2F1D4F"/>
          <w:szCs w:val="22"/>
        </w:rPr>
        <w:t>committed</w:t>
      </w:r>
      <w:proofErr w:type="gramEnd"/>
      <w:r w:rsidR="00710D83" w:rsidRPr="00286D85">
        <w:rPr>
          <w:rFonts w:ascii="Open Sans" w:hAnsi="Open Sans" w:cs="Open Sans"/>
          <w:color w:val="2F1D4F"/>
          <w:szCs w:val="22"/>
        </w:rPr>
        <w:t xml:space="preserve"> and which gives </w:t>
      </w:r>
      <w:r w:rsidR="0058386B" w:rsidRPr="00286D85">
        <w:rPr>
          <w:rFonts w:ascii="Open Sans" w:hAnsi="Open Sans" w:cs="Open Sans"/>
          <w:color w:val="2F1D4F"/>
          <w:szCs w:val="22"/>
        </w:rPr>
        <w:t>The Solicitors’ Charity</w:t>
      </w:r>
      <w:r w:rsidRPr="00286D85">
        <w:rPr>
          <w:rFonts w:ascii="Open Sans" w:hAnsi="Open Sans" w:cs="Open Sans"/>
          <w:color w:val="2F1D4F"/>
          <w:szCs w:val="22"/>
        </w:rPr>
        <w:t xml:space="preserve"> the right to audit compliance with the NDA.</w:t>
      </w:r>
    </w:p>
    <w:p w14:paraId="560417CE" w14:textId="189D2027" w:rsidR="006A4395" w:rsidRPr="00286D85" w:rsidRDefault="006A4395" w:rsidP="006A4395">
      <w:pPr>
        <w:pStyle w:val="Heading2"/>
        <w:jc w:val="both"/>
        <w:rPr>
          <w:rFonts w:ascii="Open Sans" w:hAnsi="Open Sans" w:cs="Open Sans"/>
          <w:color w:val="2F1D4F"/>
        </w:rPr>
      </w:pPr>
      <w:r w:rsidRPr="00286D85">
        <w:rPr>
          <w:rFonts w:ascii="Open Sans" w:hAnsi="Open Sans" w:cs="Open Sans"/>
          <w:color w:val="2F1D4F"/>
          <w:szCs w:val="22"/>
        </w:rPr>
        <w:t xml:space="preserve">Staff who breach the UK GDPR may be dealt with under </w:t>
      </w:r>
      <w:r w:rsidR="0058386B" w:rsidRPr="00286D85">
        <w:rPr>
          <w:rFonts w:ascii="Open Sans" w:hAnsi="Open Sans" w:cs="Open Sans"/>
          <w:color w:val="2F1D4F"/>
          <w:szCs w:val="22"/>
        </w:rPr>
        <w:t>The Solicitors’ Charity</w:t>
      </w:r>
      <w:r w:rsidRPr="00286D85">
        <w:rPr>
          <w:rFonts w:ascii="Open Sans" w:hAnsi="Open Sans" w:cs="Open Sans"/>
          <w:color w:val="2F1D4F"/>
          <w:szCs w:val="22"/>
        </w:rPr>
        <w:t>’s Disciplinary Policy.</w:t>
      </w:r>
    </w:p>
    <w:p w14:paraId="5C28282C" w14:textId="77777777" w:rsidR="00C53F58" w:rsidRPr="00286D85" w:rsidRDefault="00C53F58" w:rsidP="006A4395">
      <w:pPr>
        <w:pStyle w:val="Heading1"/>
        <w:jc w:val="both"/>
        <w:rPr>
          <w:rFonts w:ascii="Open Sans" w:hAnsi="Open Sans" w:cs="Open Sans"/>
          <w:color w:val="2F1D4F"/>
          <w:spacing w:val="-2"/>
        </w:rPr>
      </w:pPr>
      <w:bookmarkStart w:id="8" w:name="_Toc62461291"/>
      <w:r w:rsidRPr="00286D85">
        <w:rPr>
          <w:rFonts w:ascii="Open Sans" w:hAnsi="Open Sans" w:cs="Open Sans"/>
          <w:color w:val="2F1D4F"/>
        </w:rPr>
        <w:t>Roles and responsibilities</w:t>
      </w:r>
      <w:bookmarkEnd w:id="8"/>
    </w:p>
    <w:p w14:paraId="0B9A1733" w14:textId="71EF9D76" w:rsidR="00C53F58" w:rsidRPr="00286D85" w:rsidRDefault="0058386B" w:rsidP="006A4395">
      <w:pPr>
        <w:pStyle w:val="Heading2"/>
        <w:jc w:val="both"/>
        <w:rPr>
          <w:rFonts w:ascii="Open Sans" w:hAnsi="Open Sans" w:cs="Open Sans"/>
          <w:color w:val="2F1D4F"/>
          <w:spacing w:val="-2"/>
          <w:szCs w:val="22"/>
        </w:rPr>
      </w:pPr>
      <w:r w:rsidRPr="00286D85">
        <w:rPr>
          <w:rFonts w:ascii="Open Sans" w:hAnsi="Open Sans" w:cs="Open Sans"/>
          <w:color w:val="2F1D4F"/>
          <w:szCs w:val="22"/>
        </w:rPr>
        <w:t>The Solicitors’ Charity</w:t>
      </w:r>
      <w:r w:rsidR="00C53F58" w:rsidRPr="00286D85">
        <w:rPr>
          <w:rFonts w:ascii="Open Sans" w:hAnsi="Open Sans" w:cs="Open Sans"/>
          <w:color w:val="2F1D4F"/>
          <w:szCs w:val="22"/>
        </w:rPr>
        <w:t xml:space="preserve"> is the data controller as defined in</w:t>
      </w:r>
      <w:r w:rsidR="00C53F58" w:rsidRPr="00286D85">
        <w:rPr>
          <w:rFonts w:ascii="Open Sans" w:hAnsi="Open Sans" w:cs="Open Sans"/>
          <w:color w:val="2F1D4F"/>
          <w:spacing w:val="-2"/>
          <w:szCs w:val="22"/>
        </w:rPr>
        <w:t xml:space="preserve"> the </w:t>
      </w:r>
      <w:r w:rsidR="00760AD9" w:rsidRPr="00286D85">
        <w:rPr>
          <w:rFonts w:ascii="Open Sans" w:hAnsi="Open Sans" w:cs="Open Sans"/>
          <w:color w:val="2F1D4F"/>
          <w:spacing w:val="-2"/>
          <w:szCs w:val="22"/>
        </w:rPr>
        <w:t>UK GDPR</w:t>
      </w:r>
      <w:r w:rsidR="00C53F58" w:rsidRPr="00286D85">
        <w:rPr>
          <w:rFonts w:ascii="Open Sans" w:hAnsi="Open Sans" w:cs="Open Sans"/>
          <w:color w:val="2F1D4F"/>
          <w:spacing w:val="-2"/>
          <w:szCs w:val="22"/>
        </w:rPr>
        <w:t>.</w:t>
      </w:r>
    </w:p>
    <w:p w14:paraId="3178B2A1" w14:textId="23703826"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rPr>
        <w:t>The Board and all those in managerial or s</w:t>
      </w:r>
      <w:r w:rsidR="00710D83" w:rsidRPr="00286D85">
        <w:rPr>
          <w:rFonts w:ascii="Open Sans" w:hAnsi="Open Sans" w:cs="Open Sans"/>
          <w:color w:val="2F1D4F"/>
          <w:szCs w:val="22"/>
        </w:rPr>
        <w:t xml:space="preserve">upervisory roles throughout </w:t>
      </w:r>
      <w:r w:rsidR="0058386B" w:rsidRPr="00286D85">
        <w:rPr>
          <w:rFonts w:ascii="Open Sans" w:hAnsi="Open Sans" w:cs="Open Sans"/>
          <w:color w:val="2F1D4F"/>
          <w:szCs w:val="22"/>
        </w:rPr>
        <w:t>The Solicitors’ Charity</w:t>
      </w:r>
      <w:r w:rsidRPr="00286D85">
        <w:rPr>
          <w:rFonts w:ascii="Open Sans" w:hAnsi="Open Sans" w:cs="Open Sans"/>
          <w:color w:val="2F1D4F"/>
          <w:szCs w:val="22"/>
        </w:rPr>
        <w:t xml:space="preserve"> are responsible for developing and encouraging good information handling practices within their respective areas of responsibility.</w:t>
      </w:r>
    </w:p>
    <w:p w14:paraId="351FC435" w14:textId="1C3426A1"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rPr>
        <w:t xml:space="preserve">The </w:t>
      </w:r>
      <w:r w:rsidR="00626321" w:rsidRPr="00286D85">
        <w:rPr>
          <w:rFonts w:ascii="Open Sans" w:hAnsi="Open Sans" w:cs="Open Sans"/>
          <w:color w:val="2F1D4F"/>
          <w:szCs w:val="22"/>
        </w:rPr>
        <w:t>Compliance Manager</w:t>
      </w:r>
      <w:r w:rsidRPr="00286D85">
        <w:rPr>
          <w:rFonts w:ascii="Open Sans" w:hAnsi="Open Sans" w:cs="Open Sans"/>
          <w:color w:val="2F1D4F"/>
          <w:szCs w:val="22"/>
        </w:rPr>
        <w:t xml:space="preserve"> is accountable to the Board for the management of personal data within </w:t>
      </w:r>
      <w:r w:rsidR="0058386B" w:rsidRPr="00286D85">
        <w:rPr>
          <w:rFonts w:ascii="Open Sans" w:hAnsi="Open Sans" w:cs="Open Sans"/>
          <w:color w:val="2F1D4F"/>
          <w:szCs w:val="22"/>
        </w:rPr>
        <w:t>The Solicitors’ Charity</w:t>
      </w:r>
      <w:r w:rsidRPr="00286D85">
        <w:rPr>
          <w:rFonts w:ascii="Open Sans" w:hAnsi="Open Sans" w:cs="Open Sans"/>
          <w:color w:val="2F1D4F"/>
          <w:szCs w:val="22"/>
        </w:rPr>
        <w:t xml:space="preserve"> and for ensuring that compliance with data protection legislation and good practice can be demonstrated. This accountability includes:</w:t>
      </w:r>
    </w:p>
    <w:p w14:paraId="1EB6F19C" w14:textId="17BAA962" w:rsidR="00C53F58" w:rsidRPr="00286D85" w:rsidRDefault="00C53F58" w:rsidP="006A4395">
      <w:pPr>
        <w:pStyle w:val="ListParagraph"/>
        <w:keepNext/>
        <w:keepLines/>
        <w:jc w:val="both"/>
        <w:rPr>
          <w:rFonts w:ascii="Open Sans" w:hAnsi="Open Sans" w:cs="Open Sans"/>
          <w:color w:val="2F1D4F"/>
        </w:rPr>
      </w:pPr>
      <w:r w:rsidRPr="00286D85">
        <w:rPr>
          <w:rFonts w:ascii="Open Sans" w:hAnsi="Open Sans" w:cs="Open Sans"/>
          <w:color w:val="2F1D4F"/>
        </w:rPr>
        <w:t xml:space="preserve">The implementation of the </w:t>
      </w:r>
      <w:r w:rsidR="00760AD9" w:rsidRPr="00286D85">
        <w:rPr>
          <w:rFonts w:ascii="Open Sans" w:hAnsi="Open Sans" w:cs="Open Sans"/>
          <w:color w:val="2F1D4F"/>
        </w:rPr>
        <w:t>UK GDPR</w:t>
      </w:r>
      <w:r w:rsidRPr="00286D85">
        <w:rPr>
          <w:rFonts w:ascii="Open Sans" w:hAnsi="Open Sans" w:cs="Open Sans"/>
          <w:color w:val="2F1D4F"/>
        </w:rPr>
        <w:t xml:space="preserve"> as required by this policy; and</w:t>
      </w:r>
      <w:r w:rsidR="008507B8" w:rsidRPr="00286D85">
        <w:rPr>
          <w:rFonts w:ascii="Open Sans" w:hAnsi="Open Sans" w:cs="Open Sans"/>
          <w:color w:val="2F1D4F"/>
        </w:rPr>
        <w:t>,</w:t>
      </w:r>
    </w:p>
    <w:p w14:paraId="6B5FA4AB" w14:textId="6F00E599" w:rsidR="00C53F58" w:rsidRPr="00286D85" w:rsidRDefault="00C53F58" w:rsidP="006A4395">
      <w:pPr>
        <w:pStyle w:val="ListParagraph"/>
        <w:keepNext/>
        <w:keepLines/>
        <w:jc w:val="both"/>
        <w:rPr>
          <w:rFonts w:ascii="Open Sans" w:hAnsi="Open Sans" w:cs="Open Sans"/>
          <w:color w:val="2F1D4F"/>
        </w:rPr>
      </w:pPr>
      <w:r w:rsidRPr="00286D85">
        <w:rPr>
          <w:rFonts w:ascii="Open Sans" w:hAnsi="Open Sans" w:cs="Open Sans"/>
          <w:color w:val="2F1D4F"/>
        </w:rPr>
        <w:t xml:space="preserve">In cooperation with the </w:t>
      </w:r>
      <w:r w:rsidR="00626321" w:rsidRPr="00286D85">
        <w:rPr>
          <w:rFonts w:ascii="Open Sans" w:hAnsi="Open Sans" w:cs="Open Sans"/>
          <w:color w:val="2F1D4F"/>
        </w:rPr>
        <w:t>CEO</w:t>
      </w:r>
      <w:r w:rsidRPr="00286D85">
        <w:rPr>
          <w:rFonts w:ascii="Open Sans" w:hAnsi="Open Sans" w:cs="Open Sans"/>
          <w:color w:val="2F1D4F"/>
        </w:rPr>
        <w:t>, the resolu</w:t>
      </w:r>
      <w:r w:rsidR="00710D83" w:rsidRPr="00286D85">
        <w:rPr>
          <w:rFonts w:ascii="Open Sans" w:hAnsi="Open Sans" w:cs="Open Sans"/>
          <w:color w:val="2F1D4F"/>
        </w:rPr>
        <w:t xml:space="preserve">tion of any issues raised by </w:t>
      </w:r>
      <w:r w:rsidR="0058386B" w:rsidRPr="00286D85">
        <w:rPr>
          <w:rFonts w:ascii="Open Sans" w:hAnsi="Open Sans" w:cs="Open Sans"/>
          <w:color w:val="2F1D4F"/>
        </w:rPr>
        <w:t>The Solicitors’ Charity</w:t>
      </w:r>
      <w:r w:rsidRPr="00286D85">
        <w:rPr>
          <w:rFonts w:ascii="Open Sans" w:hAnsi="Open Sans" w:cs="Open Sans"/>
          <w:color w:val="2F1D4F"/>
        </w:rPr>
        <w:t xml:space="preserve">’s security and risk assessment process that may impact upon compliance </w:t>
      </w:r>
      <w:r w:rsidR="005D1FB4">
        <w:rPr>
          <w:rFonts w:ascii="Open Sans" w:hAnsi="Open Sans" w:cs="Open Sans"/>
          <w:color w:val="2F1D4F"/>
        </w:rPr>
        <w:t>with</w:t>
      </w:r>
      <w:r w:rsidRPr="00286D85">
        <w:rPr>
          <w:rFonts w:ascii="Open Sans" w:hAnsi="Open Sans" w:cs="Open Sans"/>
          <w:color w:val="2F1D4F"/>
        </w:rPr>
        <w:t xml:space="preserve"> this policy.</w:t>
      </w:r>
    </w:p>
    <w:p w14:paraId="4F3D1A66" w14:textId="3D664F5B"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rPr>
        <w:t xml:space="preserve">The </w:t>
      </w:r>
      <w:r w:rsidR="00626321" w:rsidRPr="00286D85">
        <w:rPr>
          <w:rFonts w:ascii="Open Sans" w:hAnsi="Open Sans" w:cs="Open Sans"/>
          <w:color w:val="2F1D4F"/>
          <w:szCs w:val="22"/>
        </w:rPr>
        <w:t>Compliance Manager</w:t>
      </w:r>
      <w:r w:rsidRPr="00286D85">
        <w:rPr>
          <w:rFonts w:ascii="Open Sans" w:hAnsi="Open Sans" w:cs="Open Sans"/>
          <w:color w:val="2F1D4F"/>
          <w:szCs w:val="22"/>
        </w:rPr>
        <w:t>, whom the Board considers to be suitably qualified and experienced</w:t>
      </w:r>
      <w:r w:rsidR="006A4395" w:rsidRPr="00286D85">
        <w:rPr>
          <w:rFonts w:ascii="Open Sans" w:hAnsi="Open Sans" w:cs="Open Sans"/>
          <w:color w:val="2F1D4F"/>
          <w:szCs w:val="22"/>
        </w:rPr>
        <w:t xml:space="preserve"> as required by the UK GDPR</w:t>
      </w:r>
      <w:r w:rsidRPr="00286D85">
        <w:rPr>
          <w:rFonts w:ascii="Open Sans" w:hAnsi="Open Sans" w:cs="Open Sans"/>
          <w:color w:val="2F1D4F"/>
          <w:szCs w:val="22"/>
        </w:rPr>
        <w:t>, has been appointed</w:t>
      </w:r>
      <w:r w:rsidR="00710D83" w:rsidRPr="00286D85">
        <w:rPr>
          <w:rFonts w:ascii="Open Sans" w:hAnsi="Open Sans" w:cs="Open Sans"/>
          <w:color w:val="2F1D4F"/>
          <w:szCs w:val="22"/>
        </w:rPr>
        <w:t xml:space="preserve"> to take responsibility for </w:t>
      </w:r>
      <w:r w:rsidR="0058386B" w:rsidRPr="00286D85">
        <w:rPr>
          <w:rFonts w:ascii="Open Sans" w:hAnsi="Open Sans" w:cs="Open Sans"/>
          <w:color w:val="2F1D4F"/>
          <w:szCs w:val="22"/>
        </w:rPr>
        <w:t>The Solicitors’ Charity</w:t>
      </w:r>
      <w:r w:rsidRPr="00286D85">
        <w:rPr>
          <w:rFonts w:ascii="Open Sans" w:hAnsi="Open Sans" w:cs="Open Sans"/>
          <w:color w:val="2F1D4F"/>
          <w:szCs w:val="22"/>
        </w:rPr>
        <w:t>’s compliance with this policy on a day-to-day basis</w:t>
      </w:r>
      <w:r w:rsidR="008507B8" w:rsidRPr="00286D85">
        <w:rPr>
          <w:rFonts w:ascii="Open Sans" w:hAnsi="Open Sans" w:cs="Open Sans"/>
          <w:color w:val="2F1D4F"/>
          <w:szCs w:val="22"/>
        </w:rPr>
        <w:t>,</w:t>
      </w:r>
      <w:r w:rsidRPr="00286D85">
        <w:rPr>
          <w:rFonts w:ascii="Open Sans" w:hAnsi="Open Sans" w:cs="Open Sans"/>
          <w:color w:val="2F1D4F"/>
          <w:szCs w:val="22"/>
        </w:rPr>
        <w:t xml:space="preserve"> and</w:t>
      </w:r>
      <w:r w:rsidR="008507B8" w:rsidRPr="00286D85">
        <w:rPr>
          <w:rFonts w:ascii="Open Sans" w:hAnsi="Open Sans" w:cs="Open Sans"/>
          <w:color w:val="2F1D4F"/>
          <w:szCs w:val="22"/>
        </w:rPr>
        <w:t xml:space="preserve"> </w:t>
      </w:r>
      <w:r w:rsidRPr="00286D85">
        <w:rPr>
          <w:rFonts w:ascii="Open Sans" w:hAnsi="Open Sans" w:cs="Open Sans"/>
          <w:color w:val="2F1D4F"/>
          <w:szCs w:val="22"/>
        </w:rPr>
        <w:t xml:space="preserve">has direct responsibility for ensuring that </w:t>
      </w:r>
      <w:r w:rsidR="0058386B" w:rsidRPr="00286D85">
        <w:rPr>
          <w:rFonts w:ascii="Open Sans" w:hAnsi="Open Sans" w:cs="Open Sans"/>
          <w:color w:val="2F1D4F"/>
          <w:szCs w:val="22"/>
        </w:rPr>
        <w:t>The Solicitors’ Charity</w:t>
      </w:r>
      <w:r w:rsidRPr="00286D85">
        <w:rPr>
          <w:rFonts w:ascii="Open Sans" w:hAnsi="Open Sans" w:cs="Open Sans"/>
          <w:color w:val="2F1D4F"/>
          <w:szCs w:val="22"/>
        </w:rPr>
        <w:t xml:space="preserve"> complies with the </w:t>
      </w:r>
      <w:r w:rsidR="00760AD9" w:rsidRPr="00286D85">
        <w:rPr>
          <w:rFonts w:ascii="Open Sans" w:hAnsi="Open Sans" w:cs="Open Sans"/>
          <w:color w:val="2F1D4F"/>
          <w:szCs w:val="22"/>
        </w:rPr>
        <w:t>UK GDPR</w:t>
      </w:r>
      <w:r w:rsidRPr="00286D85">
        <w:rPr>
          <w:rFonts w:ascii="Open Sans" w:hAnsi="Open Sans" w:cs="Open Sans"/>
          <w:color w:val="2F1D4F"/>
          <w:szCs w:val="22"/>
        </w:rPr>
        <w:t xml:space="preserve">, as do all </w:t>
      </w:r>
      <w:r w:rsidR="00FD24A7" w:rsidRPr="00286D85">
        <w:rPr>
          <w:rFonts w:ascii="Open Sans" w:hAnsi="Open Sans" w:cs="Open Sans"/>
          <w:color w:val="2F1D4F"/>
          <w:szCs w:val="22"/>
        </w:rPr>
        <w:t>staff</w:t>
      </w:r>
      <w:r w:rsidR="009D775F" w:rsidRPr="00286D85">
        <w:rPr>
          <w:rFonts w:ascii="Open Sans" w:hAnsi="Open Sans" w:cs="Open Sans"/>
          <w:color w:val="2F1D4F"/>
          <w:szCs w:val="22"/>
        </w:rPr>
        <w:t xml:space="preserve"> </w:t>
      </w:r>
      <w:r w:rsidRPr="00286D85">
        <w:rPr>
          <w:rFonts w:ascii="Open Sans" w:hAnsi="Open Sans" w:cs="Open Sans"/>
          <w:color w:val="2F1D4F"/>
          <w:szCs w:val="22"/>
        </w:rPr>
        <w:t xml:space="preserve">in respect of data processing that takes place within their area of responsibility.  </w:t>
      </w:r>
    </w:p>
    <w:p w14:paraId="762A92A5" w14:textId="12A23F74" w:rsidR="00C53F58" w:rsidRPr="00286D85" w:rsidRDefault="00C27203" w:rsidP="006A4395">
      <w:pPr>
        <w:pStyle w:val="Heading2"/>
        <w:jc w:val="both"/>
        <w:rPr>
          <w:rFonts w:ascii="Open Sans" w:hAnsi="Open Sans" w:cs="Open Sans"/>
          <w:color w:val="2F1D4F"/>
          <w:szCs w:val="22"/>
        </w:rPr>
      </w:pPr>
      <w:r w:rsidRPr="00286D85">
        <w:rPr>
          <w:rFonts w:ascii="Open Sans" w:hAnsi="Open Sans" w:cs="Open Sans"/>
          <w:color w:val="2F1D4F"/>
          <w:szCs w:val="22"/>
        </w:rPr>
        <w:t xml:space="preserve">The Compliance Manager </w:t>
      </w:r>
      <w:r w:rsidR="00C53F58" w:rsidRPr="00286D85">
        <w:rPr>
          <w:rFonts w:ascii="Open Sans" w:hAnsi="Open Sans" w:cs="Open Sans"/>
          <w:color w:val="2F1D4F"/>
          <w:szCs w:val="22"/>
        </w:rPr>
        <w:t xml:space="preserve">has responsibilities in respect of procedures such as the Data Subject Access Request </w:t>
      </w:r>
      <w:r w:rsidR="006A4395" w:rsidRPr="00286D85">
        <w:rPr>
          <w:rFonts w:ascii="Open Sans" w:hAnsi="Open Sans" w:cs="Open Sans"/>
          <w:color w:val="2F1D4F"/>
          <w:szCs w:val="22"/>
        </w:rPr>
        <w:t>Procedure and</w:t>
      </w:r>
      <w:r w:rsidR="00C53F58" w:rsidRPr="00286D85">
        <w:rPr>
          <w:rFonts w:ascii="Open Sans" w:hAnsi="Open Sans" w:cs="Open Sans"/>
          <w:color w:val="2F1D4F"/>
          <w:szCs w:val="22"/>
        </w:rPr>
        <w:t xml:space="preserve"> is the first point of call for </w:t>
      </w:r>
      <w:r w:rsidR="00FD24A7" w:rsidRPr="00286D85">
        <w:rPr>
          <w:rFonts w:ascii="Open Sans" w:hAnsi="Open Sans" w:cs="Open Sans"/>
          <w:color w:val="2F1D4F"/>
          <w:szCs w:val="22"/>
        </w:rPr>
        <w:t>staff</w:t>
      </w:r>
      <w:r w:rsidR="00C53F58" w:rsidRPr="00286D85">
        <w:rPr>
          <w:rFonts w:ascii="Open Sans" w:hAnsi="Open Sans" w:cs="Open Sans"/>
          <w:color w:val="2F1D4F"/>
          <w:szCs w:val="22"/>
        </w:rPr>
        <w:t xml:space="preserve"> seeking clarification on any aspect of data protection compliance.</w:t>
      </w:r>
    </w:p>
    <w:p w14:paraId="5A48AABE" w14:textId="69BB796C"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rPr>
        <w:t xml:space="preserve">Compliance with data protection legislation is the responsibility of all </w:t>
      </w:r>
      <w:r w:rsidR="00FD24A7" w:rsidRPr="00286D85">
        <w:rPr>
          <w:rFonts w:ascii="Open Sans" w:hAnsi="Open Sans" w:cs="Open Sans"/>
          <w:color w:val="2F1D4F"/>
          <w:szCs w:val="22"/>
        </w:rPr>
        <w:t>staff</w:t>
      </w:r>
      <w:r w:rsidRPr="00286D85">
        <w:rPr>
          <w:rFonts w:ascii="Open Sans" w:hAnsi="Open Sans" w:cs="Open Sans"/>
          <w:color w:val="2F1D4F"/>
          <w:szCs w:val="22"/>
        </w:rPr>
        <w:t xml:space="preserve"> who process personal data. </w:t>
      </w:r>
    </w:p>
    <w:p w14:paraId="30CB1CF5" w14:textId="7E52C085" w:rsidR="00C53F58" w:rsidRPr="00286D85" w:rsidRDefault="0058386B" w:rsidP="006A4395">
      <w:pPr>
        <w:pStyle w:val="Heading2"/>
        <w:jc w:val="both"/>
        <w:rPr>
          <w:rFonts w:ascii="Open Sans" w:hAnsi="Open Sans" w:cs="Open Sans"/>
          <w:color w:val="2F1D4F"/>
          <w:szCs w:val="22"/>
        </w:rPr>
      </w:pPr>
      <w:r w:rsidRPr="00286D85">
        <w:rPr>
          <w:rFonts w:ascii="Open Sans" w:hAnsi="Open Sans" w:cs="Open Sans"/>
          <w:color w:val="2F1D4F"/>
          <w:szCs w:val="22"/>
        </w:rPr>
        <w:t>The Solicitors’ Charity</w:t>
      </w:r>
      <w:r w:rsidR="00C53F58" w:rsidRPr="00286D85">
        <w:rPr>
          <w:rFonts w:ascii="Open Sans" w:hAnsi="Open Sans" w:cs="Open Sans"/>
          <w:color w:val="2F1D4F"/>
          <w:szCs w:val="22"/>
        </w:rPr>
        <w:t>’s new joiner and induction process set</w:t>
      </w:r>
      <w:r w:rsidR="006A4395" w:rsidRPr="00286D85">
        <w:rPr>
          <w:rFonts w:ascii="Open Sans" w:hAnsi="Open Sans" w:cs="Open Sans"/>
          <w:color w:val="2F1D4F"/>
          <w:szCs w:val="22"/>
        </w:rPr>
        <w:t>s</w:t>
      </w:r>
      <w:r w:rsidR="00C53F58" w:rsidRPr="00286D85">
        <w:rPr>
          <w:rFonts w:ascii="Open Sans" w:hAnsi="Open Sans" w:cs="Open Sans"/>
          <w:color w:val="2F1D4F"/>
          <w:szCs w:val="22"/>
        </w:rPr>
        <w:t xml:space="preserve"> out specific training and awareness requirements in relation to specific roles and </w:t>
      </w:r>
      <w:r w:rsidR="00FD24A7" w:rsidRPr="00286D85">
        <w:rPr>
          <w:rFonts w:ascii="Open Sans" w:hAnsi="Open Sans" w:cs="Open Sans"/>
          <w:color w:val="2F1D4F"/>
          <w:szCs w:val="22"/>
        </w:rPr>
        <w:t>staff</w:t>
      </w:r>
      <w:r w:rsidR="00C53F58" w:rsidRPr="00286D85">
        <w:rPr>
          <w:rFonts w:ascii="Open Sans" w:hAnsi="Open Sans" w:cs="Open Sans"/>
          <w:color w:val="2F1D4F"/>
          <w:szCs w:val="22"/>
        </w:rPr>
        <w:t xml:space="preserve"> generally.</w:t>
      </w:r>
    </w:p>
    <w:p w14:paraId="7B22A5FD" w14:textId="568BABCF" w:rsidR="00C53F58" w:rsidRPr="00286D85" w:rsidRDefault="0058386B" w:rsidP="006A4395">
      <w:pPr>
        <w:pStyle w:val="Heading2"/>
        <w:jc w:val="both"/>
        <w:rPr>
          <w:rFonts w:ascii="Open Sans" w:hAnsi="Open Sans" w:cs="Open Sans"/>
          <w:color w:val="2F1D4F"/>
          <w:szCs w:val="22"/>
        </w:rPr>
      </w:pPr>
      <w:r w:rsidRPr="00286D85">
        <w:rPr>
          <w:rFonts w:ascii="Open Sans" w:hAnsi="Open Sans" w:cs="Open Sans"/>
          <w:color w:val="2F1D4F"/>
          <w:szCs w:val="22"/>
        </w:rPr>
        <w:t>The Solicitors’ Charity</w:t>
      </w:r>
      <w:r w:rsidR="00C53F58" w:rsidRPr="00286D85">
        <w:rPr>
          <w:rFonts w:ascii="Open Sans" w:hAnsi="Open Sans" w:cs="Open Sans"/>
          <w:color w:val="2F1D4F"/>
          <w:szCs w:val="22"/>
        </w:rPr>
        <w:t xml:space="preserve"> </w:t>
      </w:r>
      <w:r w:rsidR="00FD24A7" w:rsidRPr="00286D85">
        <w:rPr>
          <w:rFonts w:ascii="Open Sans" w:hAnsi="Open Sans" w:cs="Open Sans"/>
          <w:color w:val="2F1D4F"/>
          <w:szCs w:val="22"/>
        </w:rPr>
        <w:t>staff</w:t>
      </w:r>
      <w:r w:rsidR="00C53F58" w:rsidRPr="00286D85">
        <w:rPr>
          <w:rFonts w:ascii="Open Sans" w:hAnsi="Open Sans" w:cs="Open Sans"/>
          <w:color w:val="2F1D4F"/>
          <w:szCs w:val="22"/>
        </w:rPr>
        <w:t xml:space="preserve"> are responsible for ensuring that any personal data about them and supplied by them to </w:t>
      </w:r>
      <w:r w:rsidRPr="00286D85">
        <w:rPr>
          <w:rFonts w:ascii="Open Sans" w:hAnsi="Open Sans" w:cs="Open Sans"/>
          <w:color w:val="2F1D4F"/>
          <w:szCs w:val="22"/>
        </w:rPr>
        <w:t>The Solicitors’ Charity</w:t>
      </w:r>
      <w:r w:rsidR="00C53F58" w:rsidRPr="00286D85">
        <w:rPr>
          <w:rFonts w:ascii="Open Sans" w:hAnsi="Open Sans" w:cs="Open Sans"/>
          <w:color w:val="2F1D4F"/>
          <w:szCs w:val="22"/>
        </w:rPr>
        <w:t xml:space="preserve"> is accurate and up to date.</w:t>
      </w:r>
    </w:p>
    <w:p w14:paraId="7B46C395" w14:textId="77777777" w:rsidR="00C53F58" w:rsidRPr="00286D85" w:rsidRDefault="00C53F58" w:rsidP="006A4395">
      <w:pPr>
        <w:pStyle w:val="Heading1"/>
        <w:jc w:val="both"/>
        <w:rPr>
          <w:rFonts w:ascii="Open Sans" w:hAnsi="Open Sans" w:cs="Open Sans"/>
          <w:color w:val="2F1D4F"/>
          <w:spacing w:val="-2"/>
        </w:rPr>
      </w:pPr>
      <w:bookmarkStart w:id="9" w:name="_Toc62461292"/>
      <w:r w:rsidRPr="00286D85">
        <w:rPr>
          <w:rFonts w:ascii="Open Sans" w:hAnsi="Open Sans" w:cs="Open Sans"/>
          <w:color w:val="2F1D4F"/>
        </w:rPr>
        <w:t>Data protection principles</w:t>
      </w:r>
      <w:bookmarkEnd w:id="9"/>
    </w:p>
    <w:p w14:paraId="64CA21E3" w14:textId="263F51EE"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rPr>
        <w:t>All processing of personal data must be conducted in accordance with the data protection principles as set out in Article 5 of the</w:t>
      </w:r>
      <w:r w:rsidR="00710D83" w:rsidRPr="00286D85">
        <w:rPr>
          <w:rFonts w:ascii="Open Sans" w:hAnsi="Open Sans" w:cs="Open Sans"/>
          <w:color w:val="2F1D4F"/>
          <w:szCs w:val="22"/>
        </w:rPr>
        <w:t xml:space="preserve"> </w:t>
      </w:r>
      <w:r w:rsidR="00760AD9" w:rsidRPr="00286D85">
        <w:rPr>
          <w:rFonts w:ascii="Open Sans" w:hAnsi="Open Sans" w:cs="Open Sans"/>
          <w:color w:val="2F1D4F"/>
          <w:szCs w:val="22"/>
        </w:rPr>
        <w:t>UK GDPR</w:t>
      </w:r>
      <w:r w:rsidR="00710D83" w:rsidRPr="00286D85">
        <w:rPr>
          <w:rFonts w:ascii="Open Sans" w:hAnsi="Open Sans" w:cs="Open Sans"/>
          <w:color w:val="2F1D4F"/>
          <w:szCs w:val="22"/>
        </w:rPr>
        <w:t xml:space="preserve"> and as detailed below.</w:t>
      </w:r>
      <w:r w:rsidRPr="00286D85">
        <w:rPr>
          <w:rFonts w:ascii="Open Sans" w:hAnsi="Open Sans" w:cs="Open Sans"/>
          <w:color w:val="2F1D4F"/>
          <w:szCs w:val="22"/>
        </w:rPr>
        <w:t xml:space="preserve"> </w:t>
      </w:r>
      <w:r w:rsidR="0058386B" w:rsidRPr="00286D85">
        <w:rPr>
          <w:rFonts w:ascii="Open Sans" w:hAnsi="Open Sans" w:cs="Open Sans"/>
          <w:color w:val="2F1D4F"/>
          <w:szCs w:val="22"/>
        </w:rPr>
        <w:t>The Solicitors’ Charity</w:t>
      </w:r>
      <w:r w:rsidRPr="00286D85">
        <w:rPr>
          <w:rFonts w:ascii="Open Sans" w:hAnsi="Open Sans" w:cs="Open Sans"/>
          <w:color w:val="2F1D4F"/>
          <w:szCs w:val="22"/>
        </w:rPr>
        <w:t xml:space="preserve"> policies and procedures are designed to ensure compliance with the principles. Individual policies and procedures define the responsibilities of </w:t>
      </w:r>
      <w:r w:rsidR="00FD24A7" w:rsidRPr="00286D85">
        <w:rPr>
          <w:rFonts w:ascii="Open Sans" w:hAnsi="Open Sans" w:cs="Open Sans"/>
          <w:color w:val="2F1D4F"/>
          <w:szCs w:val="22"/>
        </w:rPr>
        <w:t>staff</w:t>
      </w:r>
      <w:r w:rsidRPr="00286D85">
        <w:rPr>
          <w:rFonts w:ascii="Open Sans" w:hAnsi="Open Sans" w:cs="Open Sans"/>
          <w:color w:val="2F1D4F"/>
          <w:szCs w:val="22"/>
        </w:rPr>
        <w:t xml:space="preserve"> in respect to their accountabilities.</w:t>
      </w:r>
    </w:p>
    <w:p w14:paraId="3982FDEC" w14:textId="77777777"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u w:val="single"/>
        </w:rPr>
        <w:t>Principle 1</w:t>
      </w:r>
      <w:r w:rsidRPr="00286D85">
        <w:rPr>
          <w:rFonts w:ascii="Open Sans" w:hAnsi="Open Sans" w:cs="Open Sans"/>
          <w:color w:val="2F1D4F"/>
          <w:szCs w:val="22"/>
        </w:rPr>
        <w:t>: Personal data must be processed lawfully, fairly and transparently.</w:t>
      </w:r>
    </w:p>
    <w:p w14:paraId="71541542" w14:textId="107505FC" w:rsidR="00C53F58" w:rsidRPr="00286D85" w:rsidRDefault="00C53F58" w:rsidP="006A4395">
      <w:pPr>
        <w:pStyle w:val="Heading3"/>
        <w:spacing w:line="276" w:lineRule="auto"/>
        <w:jc w:val="both"/>
        <w:rPr>
          <w:rFonts w:ascii="Open Sans" w:hAnsi="Open Sans" w:cs="Open Sans"/>
          <w:color w:val="2F1D4F"/>
          <w:sz w:val="22"/>
          <w:u w:val="single"/>
        </w:rPr>
      </w:pPr>
      <w:r w:rsidRPr="00286D85">
        <w:rPr>
          <w:rFonts w:ascii="Open Sans" w:hAnsi="Open Sans" w:cs="Open Sans"/>
          <w:color w:val="2F1D4F"/>
          <w:sz w:val="22"/>
          <w:u w:val="single"/>
        </w:rPr>
        <w:t xml:space="preserve">Lawful: </w:t>
      </w:r>
      <w:r w:rsidR="00B745DB">
        <w:rPr>
          <w:rFonts w:ascii="Open Sans" w:hAnsi="Open Sans" w:cs="Open Sans"/>
          <w:color w:val="2F1D4F"/>
          <w:sz w:val="22"/>
        </w:rPr>
        <w:t xml:space="preserve">A </w:t>
      </w:r>
      <w:r w:rsidRPr="00286D85">
        <w:rPr>
          <w:rFonts w:ascii="Open Sans" w:hAnsi="Open Sans" w:cs="Open Sans"/>
          <w:color w:val="2F1D4F"/>
          <w:sz w:val="22"/>
        </w:rPr>
        <w:t xml:space="preserve">lawful basis </w:t>
      </w:r>
      <w:r w:rsidR="00C52F40">
        <w:rPr>
          <w:rFonts w:ascii="Open Sans" w:hAnsi="Open Sans" w:cs="Open Sans"/>
          <w:color w:val="2F1D4F"/>
          <w:sz w:val="22"/>
        </w:rPr>
        <w:t xml:space="preserve">must be identified </w:t>
      </w:r>
      <w:r w:rsidRPr="00286D85">
        <w:rPr>
          <w:rFonts w:ascii="Open Sans" w:hAnsi="Open Sans" w:cs="Open Sans"/>
          <w:color w:val="2F1D4F"/>
          <w:sz w:val="22"/>
        </w:rPr>
        <w:t>before you can process personal data. These are often referred to as the “conditions for processing”, for example consent or legitimate interests.</w:t>
      </w:r>
    </w:p>
    <w:p w14:paraId="41C06C9A" w14:textId="77777777" w:rsidR="00C53F58" w:rsidRPr="00286D85" w:rsidRDefault="00C53F58" w:rsidP="006A4395">
      <w:pPr>
        <w:pStyle w:val="Heading3"/>
        <w:spacing w:line="276" w:lineRule="auto"/>
        <w:jc w:val="both"/>
        <w:rPr>
          <w:rFonts w:ascii="Open Sans" w:hAnsi="Open Sans" w:cs="Open Sans"/>
          <w:color w:val="2F1D4F"/>
          <w:sz w:val="22"/>
        </w:rPr>
      </w:pPr>
      <w:r w:rsidRPr="00286D85">
        <w:rPr>
          <w:rFonts w:ascii="Open Sans" w:hAnsi="Open Sans" w:cs="Open Sans"/>
          <w:color w:val="2F1D4F"/>
          <w:sz w:val="22"/>
          <w:u w:val="single"/>
        </w:rPr>
        <w:t>Fairly</w:t>
      </w:r>
      <w:r w:rsidRPr="00286D85">
        <w:rPr>
          <w:rFonts w:ascii="Open Sans" w:hAnsi="Open Sans" w:cs="Open Sans"/>
          <w:color w:val="2F1D4F"/>
          <w:sz w:val="22"/>
        </w:rPr>
        <w:t xml:space="preserve">: For processing to be fair, the data controller </w:t>
      </w:r>
      <w:proofErr w:type="gramStart"/>
      <w:r w:rsidRPr="00286D85">
        <w:rPr>
          <w:rFonts w:ascii="Open Sans" w:hAnsi="Open Sans" w:cs="Open Sans"/>
          <w:color w:val="2F1D4F"/>
          <w:sz w:val="22"/>
        </w:rPr>
        <w:t>has to</w:t>
      </w:r>
      <w:proofErr w:type="gramEnd"/>
      <w:r w:rsidRPr="00286D85">
        <w:rPr>
          <w:rFonts w:ascii="Open Sans" w:hAnsi="Open Sans" w:cs="Open Sans"/>
          <w:color w:val="2F1D4F"/>
          <w:sz w:val="22"/>
        </w:rPr>
        <w:t xml:space="preserve"> make certain information available to the data subjects as practicable. This applies whether the personal data was obtained directly from the data subjects or from other sources. </w:t>
      </w:r>
    </w:p>
    <w:p w14:paraId="0E1331E1" w14:textId="2690C773" w:rsidR="00C53F58" w:rsidRPr="00286D85" w:rsidRDefault="00C53F58" w:rsidP="006A4395">
      <w:pPr>
        <w:pStyle w:val="Heading3"/>
        <w:spacing w:line="276" w:lineRule="auto"/>
        <w:jc w:val="both"/>
        <w:rPr>
          <w:rFonts w:ascii="Open Sans" w:hAnsi="Open Sans" w:cs="Open Sans"/>
          <w:color w:val="2F1D4F"/>
          <w:sz w:val="22"/>
        </w:rPr>
      </w:pPr>
      <w:r w:rsidRPr="00286D85">
        <w:rPr>
          <w:rFonts w:ascii="Open Sans" w:hAnsi="Open Sans" w:cs="Open Sans"/>
          <w:color w:val="2F1D4F"/>
          <w:sz w:val="22"/>
          <w:u w:val="single"/>
        </w:rPr>
        <w:t>Transparency</w:t>
      </w:r>
      <w:r w:rsidRPr="00286D85">
        <w:rPr>
          <w:rFonts w:ascii="Open Sans" w:hAnsi="Open Sans" w:cs="Open Sans"/>
          <w:color w:val="2F1D4F"/>
          <w:sz w:val="22"/>
        </w:rPr>
        <w:t xml:space="preserve">: The </w:t>
      </w:r>
      <w:r w:rsidR="00760AD9" w:rsidRPr="00286D85">
        <w:rPr>
          <w:rFonts w:ascii="Open Sans" w:hAnsi="Open Sans" w:cs="Open Sans"/>
          <w:color w:val="2F1D4F"/>
          <w:sz w:val="22"/>
        </w:rPr>
        <w:t>UK GDPR</w:t>
      </w:r>
      <w:r w:rsidRPr="00286D85">
        <w:rPr>
          <w:rFonts w:ascii="Open Sans" w:hAnsi="Open Sans" w:cs="Open Sans"/>
          <w:color w:val="2F1D4F"/>
          <w:sz w:val="22"/>
        </w:rPr>
        <w:t xml:space="preserve"> </w:t>
      </w:r>
      <w:r w:rsidRPr="00286D85">
        <w:rPr>
          <w:rFonts w:ascii="Open Sans" w:hAnsi="Open Sans" w:cs="Open Sans"/>
          <w:color w:val="2F1D4F"/>
          <w:sz w:val="22"/>
          <w:shd w:val="clear" w:color="auto" w:fill="FFFFFF"/>
        </w:rPr>
        <w:t xml:space="preserve">includes rules on giving privacy information to data subjects in Articles 12, 13 and 14. These are detailed and specific, placing an emphasis on making privacy notices understandable and accessible. </w:t>
      </w:r>
      <w:r w:rsidRPr="00286D85">
        <w:rPr>
          <w:rFonts w:ascii="Open Sans" w:hAnsi="Open Sans" w:cs="Open Sans"/>
          <w:color w:val="2F1D4F"/>
          <w:sz w:val="22"/>
        </w:rPr>
        <w:t>Information must be communicated to the data subject in an intelligible form using clear and plain language. The specific information that must be provided to the data subject must, as a minimum,</w:t>
      </w:r>
      <w:r w:rsidRPr="00286D85">
        <w:rPr>
          <w:rFonts w:ascii="Open Sans" w:hAnsi="Open Sans" w:cs="Open Sans"/>
          <w:color w:val="2F1D4F"/>
          <w:spacing w:val="-2"/>
          <w:sz w:val="22"/>
        </w:rPr>
        <w:t xml:space="preserve"> include:</w:t>
      </w:r>
    </w:p>
    <w:p w14:paraId="116D47BA" w14:textId="77777777" w:rsidR="00C53F58" w:rsidRPr="00286D85" w:rsidRDefault="00C53F58" w:rsidP="006A4395">
      <w:pPr>
        <w:pStyle w:val="ListParagraph"/>
        <w:keepNext/>
        <w:keepLines/>
        <w:numPr>
          <w:ilvl w:val="0"/>
          <w:numId w:val="33"/>
        </w:numPr>
        <w:ind w:left="1077" w:hanging="357"/>
        <w:jc w:val="both"/>
        <w:rPr>
          <w:rFonts w:ascii="Open Sans" w:hAnsi="Open Sans" w:cs="Open Sans"/>
          <w:color w:val="2F1D4F"/>
        </w:rPr>
      </w:pPr>
      <w:r w:rsidRPr="00286D85">
        <w:rPr>
          <w:rFonts w:ascii="Open Sans" w:hAnsi="Open Sans" w:cs="Open Sans"/>
          <w:color w:val="2F1D4F"/>
        </w:rPr>
        <w:t xml:space="preserve">the identity and the contact details of the controller and, if any, of the controller's </w:t>
      </w:r>
      <w:proofErr w:type="gramStart"/>
      <w:r w:rsidRPr="00286D85">
        <w:rPr>
          <w:rFonts w:ascii="Open Sans" w:hAnsi="Open Sans" w:cs="Open Sans"/>
          <w:color w:val="2F1D4F"/>
        </w:rPr>
        <w:t>representative;</w:t>
      </w:r>
      <w:proofErr w:type="gramEnd"/>
    </w:p>
    <w:p w14:paraId="28656CE2" w14:textId="77777777" w:rsidR="00C53F58" w:rsidRPr="00286D85" w:rsidRDefault="00C53F58" w:rsidP="006A4395">
      <w:pPr>
        <w:pStyle w:val="ListParagraph"/>
        <w:keepNext/>
        <w:keepLines/>
        <w:numPr>
          <w:ilvl w:val="0"/>
          <w:numId w:val="33"/>
        </w:numPr>
        <w:ind w:left="1077" w:hanging="357"/>
        <w:jc w:val="both"/>
        <w:rPr>
          <w:rFonts w:ascii="Open Sans" w:hAnsi="Open Sans" w:cs="Open Sans"/>
          <w:color w:val="2F1D4F"/>
        </w:rPr>
      </w:pPr>
      <w:r w:rsidRPr="00286D85">
        <w:rPr>
          <w:rFonts w:ascii="Open Sans" w:hAnsi="Open Sans" w:cs="Open Sans"/>
          <w:color w:val="2F1D4F"/>
        </w:rPr>
        <w:t xml:space="preserve">the contact details of the data </w:t>
      </w:r>
      <w:proofErr w:type="gramStart"/>
      <w:r w:rsidRPr="00286D85">
        <w:rPr>
          <w:rFonts w:ascii="Open Sans" w:hAnsi="Open Sans" w:cs="Open Sans"/>
          <w:color w:val="2F1D4F"/>
        </w:rPr>
        <w:t>controller;</w:t>
      </w:r>
      <w:proofErr w:type="gramEnd"/>
    </w:p>
    <w:p w14:paraId="560EEA6C" w14:textId="77777777" w:rsidR="00C53F58" w:rsidRPr="00286D85" w:rsidRDefault="00C53F58" w:rsidP="006A4395">
      <w:pPr>
        <w:pStyle w:val="ListParagraph"/>
        <w:keepNext/>
        <w:keepLines/>
        <w:numPr>
          <w:ilvl w:val="0"/>
          <w:numId w:val="33"/>
        </w:numPr>
        <w:ind w:left="1077" w:hanging="357"/>
        <w:jc w:val="both"/>
        <w:rPr>
          <w:rFonts w:ascii="Open Sans" w:hAnsi="Open Sans" w:cs="Open Sans"/>
          <w:color w:val="2F1D4F"/>
        </w:rPr>
      </w:pPr>
      <w:r w:rsidRPr="00286D85">
        <w:rPr>
          <w:rFonts w:ascii="Open Sans" w:hAnsi="Open Sans" w:cs="Open Sans"/>
          <w:color w:val="2F1D4F"/>
        </w:rPr>
        <w:t xml:space="preserve">the purposes of the processing for which the personal data are intended as well as the legal basis for the </w:t>
      </w:r>
      <w:proofErr w:type="gramStart"/>
      <w:r w:rsidRPr="00286D85">
        <w:rPr>
          <w:rFonts w:ascii="Open Sans" w:hAnsi="Open Sans" w:cs="Open Sans"/>
          <w:color w:val="2F1D4F"/>
        </w:rPr>
        <w:t>processing;</w:t>
      </w:r>
      <w:proofErr w:type="gramEnd"/>
    </w:p>
    <w:p w14:paraId="154426A6" w14:textId="77777777" w:rsidR="00C53F58" w:rsidRPr="00286D85" w:rsidRDefault="00C53F58" w:rsidP="006A4395">
      <w:pPr>
        <w:pStyle w:val="ListParagraph"/>
        <w:keepNext/>
        <w:keepLines/>
        <w:numPr>
          <w:ilvl w:val="0"/>
          <w:numId w:val="33"/>
        </w:numPr>
        <w:ind w:left="1077" w:hanging="357"/>
        <w:jc w:val="both"/>
        <w:rPr>
          <w:rFonts w:ascii="Open Sans" w:hAnsi="Open Sans" w:cs="Open Sans"/>
          <w:color w:val="2F1D4F"/>
        </w:rPr>
      </w:pPr>
      <w:r w:rsidRPr="00286D85">
        <w:rPr>
          <w:rFonts w:ascii="Open Sans" w:hAnsi="Open Sans" w:cs="Open Sans"/>
          <w:color w:val="2F1D4F"/>
        </w:rPr>
        <w:t xml:space="preserve">the period for which the personal data will be </w:t>
      </w:r>
      <w:proofErr w:type="gramStart"/>
      <w:r w:rsidRPr="00286D85">
        <w:rPr>
          <w:rFonts w:ascii="Open Sans" w:hAnsi="Open Sans" w:cs="Open Sans"/>
          <w:color w:val="2F1D4F"/>
        </w:rPr>
        <w:t>stored;</w:t>
      </w:r>
      <w:proofErr w:type="gramEnd"/>
    </w:p>
    <w:p w14:paraId="728B79FB" w14:textId="77777777" w:rsidR="00C53F58" w:rsidRPr="00286D85" w:rsidRDefault="00C53F58" w:rsidP="006A4395">
      <w:pPr>
        <w:pStyle w:val="ListParagraph"/>
        <w:keepNext/>
        <w:keepLines/>
        <w:numPr>
          <w:ilvl w:val="0"/>
          <w:numId w:val="33"/>
        </w:numPr>
        <w:ind w:left="1077" w:hanging="357"/>
        <w:jc w:val="both"/>
        <w:rPr>
          <w:rFonts w:ascii="Open Sans" w:hAnsi="Open Sans" w:cs="Open Sans"/>
          <w:color w:val="2F1D4F"/>
        </w:rPr>
      </w:pPr>
      <w:r w:rsidRPr="00286D85">
        <w:rPr>
          <w:rFonts w:ascii="Open Sans" w:hAnsi="Open Sans" w:cs="Open Sans"/>
          <w:color w:val="2F1D4F"/>
        </w:rPr>
        <w:t xml:space="preserve">the existence of the rights to request access, rectification, erasure or to object to the processing, and the conditions (or lack of) relating to exercising these rights, such as whether the lawfulness of previous processing will be </w:t>
      </w:r>
      <w:proofErr w:type="gramStart"/>
      <w:r w:rsidRPr="00286D85">
        <w:rPr>
          <w:rFonts w:ascii="Open Sans" w:hAnsi="Open Sans" w:cs="Open Sans"/>
          <w:color w:val="2F1D4F"/>
        </w:rPr>
        <w:t>affected;</w:t>
      </w:r>
      <w:proofErr w:type="gramEnd"/>
    </w:p>
    <w:p w14:paraId="6BD37D8E" w14:textId="77777777" w:rsidR="00C53F58" w:rsidRPr="00286D85" w:rsidRDefault="00C53F58" w:rsidP="006A4395">
      <w:pPr>
        <w:pStyle w:val="ListParagraph"/>
        <w:keepNext/>
        <w:keepLines/>
        <w:numPr>
          <w:ilvl w:val="0"/>
          <w:numId w:val="33"/>
        </w:numPr>
        <w:ind w:left="1077" w:hanging="357"/>
        <w:jc w:val="both"/>
        <w:rPr>
          <w:rFonts w:ascii="Open Sans" w:hAnsi="Open Sans" w:cs="Open Sans"/>
          <w:color w:val="2F1D4F"/>
        </w:rPr>
      </w:pPr>
      <w:r w:rsidRPr="00286D85">
        <w:rPr>
          <w:rFonts w:ascii="Open Sans" w:hAnsi="Open Sans" w:cs="Open Sans"/>
          <w:color w:val="2F1D4F"/>
        </w:rPr>
        <w:t xml:space="preserve">the categories of personal data </w:t>
      </w:r>
      <w:proofErr w:type="gramStart"/>
      <w:r w:rsidRPr="00286D85">
        <w:rPr>
          <w:rFonts w:ascii="Open Sans" w:hAnsi="Open Sans" w:cs="Open Sans"/>
          <w:color w:val="2F1D4F"/>
        </w:rPr>
        <w:t>concerned;</w:t>
      </w:r>
      <w:proofErr w:type="gramEnd"/>
    </w:p>
    <w:p w14:paraId="2B8495AA" w14:textId="77777777" w:rsidR="00C53F58" w:rsidRPr="00286D85" w:rsidRDefault="00C53F58" w:rsidP="006A4395">
      <w:pPr>
        <w:pStyle w:val="ListParagraph"/>
        <w:keepNext/>
        <w:keepLines/>
        <w:ind w:left="1077"/>
        <w:jc w:val="both"/>
        <w:rPr>
          <w:rFonts w:ascii="Open Sans" w:hAnsi="Open Sans" w:cs="Open Sans"/>
          <w:color w:val="2F1D4F"/>
        </w:rPr>
      </w:pPr>
      <w:r w:rsidRPr="00286D85">
        <w:rPr>
          <w:rFonts w:ascii="Open Sans" w:hAnsi="Open Sans" w:cs="Open Sans"/>
          <w:color w:val="2F1D4F"/>
        </w:rPr>
        <w:t xml:space="preserve">the recipients or categories of recipients of the personal data, where </w:t>
      </w:r>
      <w:proofErr w:type="gramStart"/>
      <w:r w:rsidRPr="00286D85">
        <w:rPr>
          <w:rFonts w:ascii="Open Sans" w:hAnsi="Open Sans" w:cs="Open Sans"/>
          <w:color w:val="2F1D4F"/>
        </w:rPr>
        <w:t>applicable;</w:t>
      </w:r>
      <w:proofErr w:type="gramEnd"/>
    </w:p>
    <w:p w14:paraId="186E75F3" w14:textId="77777777" w:rsidR="00C53F58" w:rsidRPr="00286D85" w:rsidRDefault="00C53F58" w:rsidP="006A4395">
      <w:pPr>
        <w:pStyle w:val="ListParagraph"/>
        <w:keepNext/>
        <w:keepLines/>
        <w:ind w:left="1077"/>
        <w:jc w:val="both"/>
        <w:rPr>
          <w:rFonts w:ascii="Open Sans" w:hAnsi="Open Sans" w:cs="Open Sans"/>
          <w:color w:val="2F1D4F"/>
        </w:rPr>
      </w:pPr>
      <w:r w:rsidRPr="00286D85">
        <w:rPr>
          <w:rFonts w:ascii="Open Sans" w:hAnsi="Open Sans" w:cs="Open Sans"/>
          <w:color w:val="2F1D4F"/>
        </w:rPr>
        <w:t xml:space="preserve">where applicable, that the controller intends to transfer personal data to a recipient in a third country and the level of protection afforded to the </w:t>
      </w:r>
      <w:proofErr w:type="gramStart"/>
      <w:r w:rsidRPr="00286D85">
        <w:rPr>
          <w:rFonts w:ascii="Open Sans" w:hAnsi="Open Sans" w:cs="Open Sans"/>
          <w:color w:val="2F1D4F"/>
        </w:rPr>
        <w:t>data;</w:t>
      </w:r>
      <w:proofErr w:type="gramEnd"/>
    </w:p>
    <w:p w14:paraId="60AFA0ED" w14:textId="77777777" w:rsidR="00C53F58" w:rsidRPr="00286D85" w:rsidRDefault="00C53F58" w:rsidP="006A4395">
      <w:pPr>
        <w:pStyle w:val="ListParagraph"/>
        <w:keepNext/>
        <w:keepLines/>
        <w:ind w:left="1077"/>
        <w:jc w:val="both"/>
        <w:rPr>
          <w:rFonts w:ascii="Open Sans" w:hAnsi="Open Sans" w:cs="Open Sans"/>
          <w:color w:val="2F1D4F"/>
        </w:rPr>
      </w:pPr>
      <w:r w:rsidRPr="00286D85">
        <w:rPr>
          <w:rFonts w:ascii="Open Sans" w:hAnsi="Open Sans" w:cs="Open Sans"/>
          <w:color w:val="2F1D4F"/>
        </w:rPr>
        <w:t>any further information necessary to guarantee fair processing.</w:t>
      </w:r>
    </w:p>
    <w:p w14:paraId="4CBD8009" w14:textId="77777777"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u w:val="single"/>
        </w:rPr>
        <w:t>Principle 2</w:t>
      </w:r>
      <w:r w:rsidRPr="00286D85">
        <w:rPr>
          <w:rFonts w:ascii="Open Sans" w:hAnsi="Open Sans" w:cs="Open Sans"/>
          <w:color w:val="2F1D4F"/>
          <w:szCs w:val="22"/>
        </w:rPr>
        <w:t xml:space="preserve">: Personal data can only be collected and processed for </w:t>
      </w:r>
      <w:bookmarkStart w:id="10" w:name="_Hlk48736650"/>
      <w:r w:rsidRPr="00286D85">
        <w:rPr>
          <w:rFonts w:ascii="Open Sans" w:hAnsi="Open Sans" w:cs="Open Sans"/>
          <w:color w:val="2F1D4F"/>
          <w:szCs w:val="22"/>
        </w:rPr>
        <w:t>specific, explicit and legitimate purposes</w:t>
      </w:r>
      <w:bookmarkEnd w:id="10"/>
      <w:r w:rsidRPr="00286D85">
        <w:rPr>
          <w:rFonts w:ascii="Open Sans" w:hAnsi="Open Sans" w:cs="Open Sans"/>
          <w:color w:val="2F1D4F"/>
          <w:szCs w:val="22"/>
        </w:rPr>
        <w:t>.</w:t>
      </w:r>
    </w:p>
    <w:p w14:paraId="1CE5AE3E" w14:textId="77777777" w:rsidR="00C53F58" w:rsidRPr="00286D85" w:rsidRDefault="00C53F58" w:rsidP="006A4395">
      <w:pPr>
        <w:pStyle w:val="Heading3"/>
        <w:spacing w:line="276" w:lineRule="auto"/>
        <w:jc w:val="both"/>
        <w:rPr>
          <w:rFonts w:ascii="Open Sans" w:hAnsi="Open Sans" w:cs="Open Sans"/>
          <w:color w:val="2F1D4F"/>
          <w:sz w:val="22"/>
        </w:rPr>
      </w:pPr>
      <w:r w:rsidRPr="00286D85">
        <w:rPr>
          <w:rFonts w:ascii="Open Sans" w:hAnsi="Open Sans" w:cs="Open Sans"/>
          <w:color w:val="2F1D4F"/>
          <w:sz w:val="22"/>
        </w:rPr>
        <w:t>Personal data collected must not be processed in a manner which is incompatible with the purpose for which it originally was collected.</w:t>
      </w:r>
    </w:p>
    <w:p w14:paraId="325A3340" w14:textId="77777777"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u w:val="single"/>
        </w:rPr>
        <w:t>Principle 3</w:t>
      </w:r>
      <w:r w:rsidRPr="00286D85">
        <w:rPr>
          <w:rFonts w:ascii="Open Sans" w:hAnsi="Open Sans" w:cs="Open Sans"/>
          <w:color w:val="2F1D4F"/>
          <w:szCs w:val="22"/>
        </w:rPr>
        <w:t>: Personal data must be adequate, relevant and limited to what is necessary for processing.</w:t>
      </w:r>
    </w:p>
    <w:p w14:paraId="496CF6F7" w14:textId="697411D8" w:rsidR="00C53F58" w:rsidRPr="00286D85" w:rsidRDefault="00C53F58" w:rsidP="006A4395">
      <w:pPr>
        <w:pStyle w:val="Heading3"/>
        <w:spacing w:line="276" w:lineRule="auto"/>
        <w:jc w:val="both"/>
        <w:rPr>
          <w:rFonts w:ascii="Open Sans" w:hAnsi="Open Sans" w:cs="Open Sans"/>
          <w:color w:val="2F1D4F"/>
          <w:sz w:val="22"/>
        </w:rPr>
      </w:pPr>
      <w:r w:rsidRPr="00286D85">
        <w:rPr>
          <w:rFonts w:ascii="Open Sans" w:hAnsi="Open Sans" w:cs="Open Sans"/>
          <w:color w:val="2F1D4F"/>
          <w:sz w:val="22"/>
        </w:rPr>
        <w:t xml:space="preserve">The </w:t>
      </w:r>
      <w:r w:rsidR="00C27203" w:rsidRPr="00286D85">
        <w:rPr>
          <w:rFonts w:ascii="Open Sans" w:hAnsi="Open Sans" w:cs="Open Sans"/>
          <w:color w:val="2F1D4F"/>
          <w:sz w:val="22"/>
        </w:rPr>
        <w:t>Compliance Manager</w:t>
      </w:r>
      <w:r w:rsidRPr="00286D85">
        <w:rPr>
          <w:rFonts w:ascii="Open Sans" w:hAnsi="Open Sans" w:cs="Open Sans"/>
          <w:color w:val="2F1D4F"/>
          <w:sz w:val="22"/>
        </w:rPr>
        <w:t xml:space="preserve"> is responsible for ensuring </w:t>
      </w:r>
      <w:r w:rsidR="0058386B" w:rsidRPr="00286D85">
        <w:rPr>
          <w:rFonts w:ascii="Open Sans" w:hAnsi="Open Sans" w:cs="Open Sans"/>
          <w:color w:val="2F1D4F"/>
          <w:sz w:val="22"/>
        </w:rPr>
        <w:t>The Solicitors’ Charity</w:t>
      </w:r>
      <w:r w:rsidR="007C2C35" w:rsidRPr="00286D85">
        <w:rPr>
          <w:rFonts w:ascii="Open Sans" w:hAnsi="Open Sans" w:cs="Open Sans"/>
          <w:color w:val="2F1D4F"/>
          <w:sz w:val="22"/>
        </w:rPr>
        <w:t xml:space="preserve"> </w:t>
      </w:r>
      <w:r w:rsidRPr="00286D85">
        <w:rPr>
          <w:rFonts w:ascii="Open Sans" w:hAnsi="Open Sans" w:cs="Open Sans"/>
          <w:color w:val="2F1D4F"/>
          <w:sz w:val="22"/>
        </w:rPr>
        <w:t>does not collect information which is not strictly necessary for the purpose for which it is obtained.</w:t>
      </w:r>
    </w:p>
    <w:p w14:paraId="744B3DF7" w14:textId="5CB4AD56" w:rsidR="00C53F58" w:rsidRPr="00286D85" w:rsidRDefault="00C53F58" w:rsidP="006A4395">
      <w:pPr>
        <w:pStyle w:val="Heading3"/>
        <w:spacing w:line="276" w:lineRule="auto"/>
        <w:jc w:val="both"/>
        <w:rPr>
          <w:rFonts w:ascii="Open Sans" w:hAnsi="Open Sans" w:cs="Open Sans"/>
          <w:color w:val="2F1D4F"/>
          <w:sz w:val="22"/>
        </w:rPr>
      </w:pPr>
      <w:bookmarkStart w:id="11" w:name="_Hlk195793525"/>
      <w:r w:rsidRPr="00286D85">
        <w:rPr>
          <w:rFonts w:ascii="Open Sans" w:hAnsi="Open Sans" w:cs="Open Sans"/>
          <w:color w:val="2F1D4F"/>
          <w:sz w:val="22"/>
        </w:rPr>
        <w:t xml:space="preserve">All data collection forms (electronic or paper-based), including data collection requirements in new information systems, must include a privacy notice or link to a privacy notice that is approved by the </w:t>
      </w:r>
      <w:r w:rsidR="00C27203" w:rsidRPr="00286D85">
        <w:rPr>
          <w:rFonts w:ascii="Open Sans" w:hAnsi="Open Sans" w:cs="Open Sans"/>
          <w:color w:val="2F1D4F"/>
          <w:sz w:val="22"/>
        </w:rPr>
        <w:t>Compliance Manager</w:t>
      </w:r>
      <w:r w:rsidRPr="00286D85">
        <w:rPr>
          <w:rFonts w:ascii="Open Sans" w:hAnsi="Open Sans" w:cs="Open Sans"/>
          <w:color w:val="2F1D4F"/>
          <w:sz w:val="22"/>
        </w:rPr>
        <w:t xml:space="preserve">. </w:t>
      </w:r>
    </w:p>
    <w:bookmarkEnd w:id="11"/>
    <w:p w14:paraId="05951D94" w14:textId="11E2DAEA" w:rsidR="00C53F58" w:rsidRPr="00286D85" w:rsidRDefault="00C53F58" w:rsidP="006A4395">
      <w:pPr>
        <w:pStyle w:val="Heading3"/>
        <w:spacing w:line="276" w:lineRule="auto"/>
        <w:jc w:val="both"/>
        <w:rPr>
          <w:rFonts w:ascii="Open Sans" w:hAnsi="Open Sans" w:cs="Open Sans"/>
          <w:color w:val="2F1D4F"/>
          <w:sz w:val="22"/>
        </w:rPr>
      </w:pPr>
      <w:r w:rsidRPr="00286D85">
        <w:rPr>
          <w:rFonts w:ascii="Open Sans" w:hAnsi="Open Sans" w:cs="Open Sans"/>
          <w:color w:val="2F1D4F"/>
          <w:sz w:val="22"/>
        </w:rPr>
        <w:t xml:space="preserve">On a regular basis, </w:t>
      </w:r>
      <w:r w:rsidR="00C27203" w:rsidRPr="00286D85">
        <w:rPr>
          <w:rFonts w:ascii="Open Sans" w:hAnsi="Open Sans" w:cs="Open Sans"/>
          <w:color w:val="2F1D4F"/>
          <w:sz w:val="22"/>
        </w:rPr>
        <w:t xml:space="preserve">the Compliance Manager </w:t>
      </w:r>
      <w:r w:rsidRPr="00286D85">
        <w:rPr>
          <w:rFonts w:ascii="Open Sans" w:hAnsi="Open Sans" w:cs="Open Sans"/>
          <w:color w:val="2F1D4F"/>
          <w:sz w:val="22"/>
        </w:rPr>
        <w:t>will review all data collection methods to ensure that collected data continues to be adequate, relevant and not excessive.</w:t>
      </w:r>
    </w:p>
    <w:p w14:paraId="449C5928" w14:textId="77777777" w:rsidR="00C53F58" w:rsidRPr="00ED17F9"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u w:val="single"/>
        </w:rPr>
        <w:t>Principle 4</w:t>
      </w:r>
      <w:r w:rsidRPr="00286D85">
        <w:rPr>
          <w:rFonts w:ascii="Open Sans" w:hAnsi="Open Sans" w:cs="Open Sans"/>
          <w:color w:val="2F1D4F"/>
          <w:szCs w:val="22"/>
        </w:rPr>
        <w:t xml:space="preserve">: Personal data must be reasonably accurate, kept up to date in the context of the purposes for which it was collected, and retained in accordance with the </w:t>
      </w:r>
      <w:r w:rsidRPr="00ED17F9">
        <w:rPr>
          <w:rFonts w:ascii="Open Sans" w:hAnsi="Open Sans" w:cs="Open Sans"/>
          <w:color w:val="2F1D4F"/>
          <w:szCs w:val="22"/>
        </w:rPr>
        <w:t>Record Retention &amp; Disposal (“RR&amp;D”) Policy and associated Record Retention &amp; Disposal (“RR&amp;D”) Schedule.</w:t>
      </w:r>
    </w:p>
    <w:p w14:paraId="3D153BAF" w14:textId="60960439" w:rsidR="00C53F58" w:rsidRPr="00286D85" w:rsidRDefault="00C53F58" w:rsidP="006A4395">
      <w:pPr>
        <w:pStyle w:val="Heading3"/>
        <w:spacing w:line="276" w:lineRule="auto"/>
        <w:jc w:val="both"/>
        <w:rPr>
          <w:rFonts w:ascii="Open Sans" w:hAnsi="Open Sans" w:cs="Open Sans"/>
          <w:color w:val="2F1D4F"/>
          <w:sz w:val="22"/>
        </w:rPr>
      </w:pPr>
      <w:r w:rsidRPr="00286D85">
        <w:rPr>
          <w:rFonts w:ascii="Open Sans" w:hAnsi="Open Sans" w:cs="Open Sans"/>
          <w:color w:val="2F1D4F"/>
          <w:sz w:val="22"/>
        </w:rPr>
        <w:t xml:space="preserve">Data stored by </w:t>
      </w:r>
      <w:r w:rsidR="0058386B" w:rsidRPr="00286D85">
        <w:rPr>
          <w:rFonts w:ascii="Open Sans" w:hAnsi="Open Sans" w:cs="Open Sans"/>
          <w:color w:val="2F1D4F"/>
          <w:sz w:val="22"/>
        </w:rPr>
        <w:t>The Solicitors’ Charity</w:t>
      </w:r>
      <w:r w:rsidRPr="00286D85">
        <w:rPr>
          <w:rFonts w:ascii="Open Sans" w:hAnsi="Open Sans" w:cs="Open Sans"/>
          <w:color w:val="2F1D4F"/>
          <w:sz w:val="22"/>
        </w:rPr>
        <w:t xml:space="preserve"> must be reviewed and updated as necessary. No data should be kept unless it is reasonable to assume that it is accurate.</w:t>
      </w:r>
    </w:p>
    <w:p w14:paraId="729F6E7B" w14:textId="1412BBF2" w:rsidR="00C53F58" w:rsidRPr="00286D85" w:rsidRDefault="00C27203" w:rsidP="006A4395">
      <w:pPr>
        <w:pStyle w:val="Heading3"/>
        <w:spacing w:line="276" w:lineRule="auto"/>
        <w:jc w:val="both"/>
        <w:rPr>
          <w:rFonts w:ascii="Open Sans" w:hAnsi="Open Sans" w:cs="Open Sans"/>
          <w:color w:val="2F1D4F"/>
          <w:sz w:val="22"/>
        </w:rPr>
      </w:pPr>
      <w:r w:rsidRPr="00286D85">
        <w:rPr>
          <w:rFonts w:ascii="Open Sans" w:hAnsi="Open Sans" w:cs="Open Sans"/>
          <w:color w:val="2F1D4F"/>
          <w:sz w:val="22"/>
        </w:rPr>
        <w:t xml:space="preserve">The Compliance Manager </w:t>
      </w:r>
      <w:r w:rsidR="00C53F58" w:rsidRPr="00286D85">
        <w:rPr>
          <w:rFonts w:ascii="Open Sans" w:hAnsi="Open Sans" w:cs="Open Sans"/>
          <w:color w:val="2F1D4F"/>
          <w:sz w:val="22"/>
        </w:rPr>
        <w:t xml:space="preserve">is responsible for ensuring that all </w:t>
      </w:r>
      <w:r w:rsidR="00FD24A7" w:rsidRPr="00286D85">
        <w:rPr>
          <w:rFonts w:ascii="Open Sans" w:hAnsi="Open Sans" w:cs="Open Sans"/>
          <w:color w:val="2F1D4F"/>
          <w:sz w:val="22"/>
        </w:rPr>
        <w:t>staff</w:t>
      </w:r>
      <w:r w:rsidR="00C53F58" w:rsidRPr="00286D85">
        <w:rPr>
          <w:rFonts w:ascii="Open Sans" w:hAnsi="Open Sans" w:cs="Open Sans"/>
          <w:color w:val="2F1D4F"/>
          <w:sz w:val="22"/>
        </w:rPr>
        <w:t xml:space="preserve"> are trained appropriately in the importance of collecting accurate data and maintaining it.</w:t>
      </w:r>
    </w:p>
    <w:p w14:paraId="695E5094" w14:textId="7473617F" w:rsidR="00C53F58" w:rsidRPr="00286D85" w:rsidRDefault="00366D82" w:rsidP="006A4395">
      <w:pPr>
        <w:pStyle w:val="Heading3"/>
        <w:spacing w:line="276" w:lineRule="auto"/>
        <w:jc w:val="both"/>
        <w:rPr>
          <w:rFonts w:ascii="Open Sans" w:hAnsi="Open Sans" w:cs="Open Sans"/>
          <w:color w:val="2F1D4F"/>
          <w:sz w:val="22"/>
        </w:rPr>
      </w:pPr>
      <w:r>
        <w:rPr>
          <w:rFonts w:ascii="Open Sans" w:hAnsi="Open Sans" w:cs="Open Sans"/>
          <w:color w:val="2F1D4F"/>
          <w:sz w:val="22"/>
        </w:rPr>
        <w:t>Staff</w:t>
      </w:r>
      <w:r w:rsidR="00C53F58" w:rsidRPr="00286D85">
        <w:rPr>
          <w:rFonts w:ascii="Open Sans" w:hAnsi="Open Sans" w:cs="Open Sans"/>
          <w:color w:val="2F1D4F"/>
          <w:sz w:val="22"/>
        </w:rPr>
        <w:t xml:space="preserve"> are responsible for ensuring that data held by </w:t>
      </w:r>
      <w:r w:rsidR="0058386B" w:rsidRPr="00286D85">
        <w:rPr>
          <w:rFonts w:ascii="Open Sans" w:hAnsi="Open Sans" w:cs="Open Sans"/>
          <w:color w:val="2F1D4F"/>
          <w:sz w:val="22"/>
        </w:rPr>
        <w:t>The Solicitors’ Charity</w:t>
      </w:r>
      <w:r w:rsidR="00C53F58" w:rsidRPr="00286D85">
        <w:rPr>
          <w:rFonts w:ascii="Open Sans" w:hAnsi="Open Sans" w:cs="Open Sans"/>
          <w:color w:val="2F1D4F"/>
          <w:sz w:val="22"/>
        </w:rPr>
        <w:t xml:space="preserve"> is accurate and up to date.</w:t>
      </w:r>
    </w:p>
    <w:p w14:paraId="62462D2F" w14:textId="097033E2" w:rsidR="00C53F58" w:rsidRPr="00286D85" w:rsidRDefault="00366D82" w:rsidP="006A4395">
      <w:pPr>
        <w:pStyle w:val="Heading3"/>
        <w:spacing w:line="276" w:lineRule="auto"/>
        <w:jc w:val="both"/>
        <w:rPr>
          <w:rFonts w:ascii="Open Sans" w:hAnsi="Open Sans" w:cs="Open Sans"/>
          <w:color w:val="2F1D4F"/>
          <w:sz w:val="22"/>
        </w:rPr>
      </w:pPr>
      <w:r>
        <w:rPr>
          <w:rFonts w:ascii="Open Sans" w:hAnsi="Open Sans" w:cs="Open Sans"/>
          <w:color w:val="2F1D4F"/>
          <w:sz w:val="22"/>
        </w:rPr>
        <w:t>Staff</w:t>
      </w:r>
      <w:r w:rsidR="00C53F58" w:rsidRPr="00286D85">
        <w:rPr>
          <w:rFonts w:ascii="Open Sans" w:hAnsi="Open Sans" w:cs="Open Sans"/>
          <w:color w:val="2F1D4F"/>
          <w:sz w:val="22"/>
        </w:rPr>
        <w:t xml:space="preserve"> are required to notify </w:t>
      </w:r>
      <w:r w:rsidR="0058386B" w:rsidRPr="00286D85">
        <w:rPr>
          <w:rFonts w:ascii="Open Sans" w:hAnsi="Open Sans" w:cs="Open Sans"/>
          <w:color w:val="2F1D4F"/>
          <w:sz w:val="22"/>
        </w:rPr>
        <w:t>The Solicitors’ Charity</w:t>
      </w:r>
      <w:r w:rsidR="00C53F58" w:rsidRPr="00286D85">
        <w:rPr>
          <w:rFonts w:ascii="Open Sans" w:hAnsi="Open Sans" w:cs="Open Sans"/>
          <w:color w:val="2F1D4F"/>
          <w:sz w:val="22"/>
        </w:rPr>
        <w:t xml:space="preserve"> of any changes in circumstance to enable personal records to be updated accordingly. It is the responsibility of </w:t>
      </w:r>
      <w:r w:rsidR="0058386B" w:rsidRPr="00286D85">
        <w:rPr>
          <w:rFonts w:ascii="Open Sans" w:hAnsi="Open Sans" w:cs="Open Sans"/>
          <w:color w:val="2F1D4F"/>
          <w:sz w:val="22"/>
        </w:rPr>
        <w:t>The Solicitors’ Charity</w:t>
      </w:r>
      <w:r w:rsidR="00C53F58" w:rsidRPr="00286D85">
        <w:rPr>
          <w:rFonts w:ascii="Open Sans" w:hAnsi="Open Sans" w:cs="Open Sans"/>
          <w:color w:val="2F1D4F"/>
          <w:sz w:val="22"/>
        </w:rPr>
        <w:t xml:space="preserve"> to ensure that any notification regarding change of circumstances is recorded and acted upon. </w:t>
      </w:r>
    </w:p>
    <w:p w14:paraId="394041BC" w14:textId="6B487528" w:rsidR="00C53F58" w:rsidRPr="00286D85" w:rsidRDefault="00C53F58" w:rsidP="006A4395">
      <w:pPr>
        <w:pStyle w:val="Heading3"/>
        <w:spacing w:line="276" w:lineRule="auto"/>
        <w:jc w:val="both"/>
        <w:rPr>
          <w:rFonts w:ascii="Open Sans" w:hAnsi="Open Sans" w:cs="Open Sans"/>
          <w:color w:val="2F1D4F"/>
          <w:sz w:val="22"/>
        </w:rPr>
      </w:pPr>
      <w:r w:rsidRPr="00286D85">
        <w:rPr>
          <w:rFonts w:ascii="Open Sans" w:hAnsi="Open Sans" w:cs="Open Sans"/>
          <w:color w:val="2F1D4F"/>
          <w:sz w:val="22"/>
        </w:rPr>
        <w:t xml:space="preserve">The </w:t>
      </w:r>
      <w:r w:rsidR="00C27203" w:rsidRPr="00286D85">
        <w:rPr>
          <w:rFonts w:ascii="Open Sans" w:hAnsi="Open Sans" w:cs="Open Sans"/>
          <w:color w:val="2F1D4F"/>
          <w:sz w:val="22"/>
        </w:rPr>
        <w:t>Compliance Manager</w:t>
      </w:r>
      <w:r w:rsidRPr="00286D85">
        <w:rPr>
          <w:rFonts w:ascii="Open Sans" w:hAnsi="Open Sans" w:cs="Open Sans"/>
          <w:color w:val="2F1D4F"/>
          <w:sz w:val="22"/>
        </w:rPr>
        <w:t xml:space="preserve"> is responsible for ensuring that appropriate procedures and policies are in place to keep personal data accurate and up to date, </w:t>
      </w:r>
      <w:proofErr w:type="gramStart"/>
      <w:r w:rsidRPr="00286D85">
        <w:rPr>
          <w:rFonts w:ascii="Open Sans" w:hAnsi="Open Sans" w:cs="Open Sans"/>
          <w:color w:val="2F1D4F"/>
          <w:sz w:val="22"/>
        </w:rPr>
        <w:t>taking into account</w:t>
      </w:r>
      <w:proofErr w:type="gramEnd"/>
      <w:r w:rsidRPr="00286D85">
        <w:rPr>
          <w:rFonts w:ascii="Open Sans" w:hAnsi="Open Sans" w:cs="Open Sans"/>
          <w:color w:val="2F1D4F"/>
          <w:sz w:val="22"/>
        </w:rPr>
        <w:t xml:space="preserve"> the volume of data collected, the speed with which it might change and any other relevant factors.</w:t>
      </w:r>
    </w:p>
    <w:p w14:paraId="7126A515" w14:textId="2E4F55B7" w:rsidR="00C53F58" w:rsidRPr="00286D85" w:rsidRDefault="00C53F58" w:rsidP="006A4395">
      <w:pPr>
        <w:pStyle w:val="Heading3"/>
        <w:spacing w:line="276" w:lineRule="auto"/>
        <w:jc w:val="both"/>
        <w:rPr>
          <w:rFonts w:ascii="Open Sans" w:hAnsi="Open Sans" w:cs="Open Sans"/>
          <w:color w:val="2F1D4F"/>
          <w:sz w:val="22"/>
        </w:rPr>
      </w:pPr>
      <w:r w:rsidRPr="00286D85">
        <w:rPr>
          <w:rFonts w:ascii="Open Sans" w:hAnsi="Open Sans" w:cs="Open Sans"/>
          <w:color w:val="2F1D4F"/>
          <w:sz w:val="22"/>
        </w:rPr>
        <w:t xml:space="preserve">On at least an annual basis, the </w:t>
      </w:r>
      <w:r w:rsidR="00C27203" w:rsidRPr="00286D85">
        <w:rPr>
          <w:rFonts w:ascii="Open Sans" w:hAnsi="Open Sans" w:cs="Open Sans"/>
          <w:color w:val="2F1D4F"/>
          <w:sz w:val="22"/>
        </w:rPr>
        <w:t>Compliance Manager</w:t>
      </w:r>
      <w:r w:rsidRPr="00286D85">
        <w:rPr>
          <w:rFonts w:ascii="Open Sans" w:hAnsi="Open Sans" w:cs="Open Sans"/>
          <w:color w:val="2F1D4F"/>
          <w:sz w:val="22"/>
        </w:rPr>
        <w:t xml:space="preserve"> will review the retention dates of all the personal data processed by </w:t>
      </w:r>
      <w:r w:rsidR="0058386B" w:rsidRPr="00286D85">
        <w:rPr>
          <w:rFonts w:ascii="Open Sans" w:hAnsi="Open Sans" w:cs="Open Sans"/>
          <w:color w:val="2F1D4F"/>
          <w:sz w:val="22"/>
        </w:rPr>
        <w:t>The Solicitors’ Charity</w:t>
      </w:r>
      <w:r w:rsidRPr="00286D85">
        <w:rPr>
          <w:rFonts w:ascii="Open Sans" w:hAnsi="Open Sans" w:cs="Open Sans"/>
          <w:color w:val="2F1D4F"/>
          <w:sz w:val="22"/>
        </w:rPr>
        <w:t xml:space="preserve"> and will identify any data that is no longer required in the context of the registered purpose.  This data will be securely deleted/destroyed in line with </w:t>
      </w:r>
      <w:r w:rsidR="0058386B" w:rsidRPr="00286D85">
        <w:rPr>
          <w:rFonts w:ascii="Open Sans" w:hAnsi="Open Sans" w:cs="Open Sans"/>
          <w:color w:val="2F1D4F"/>
          <w:sz w:val="22"/>
        </w:rPr>
        <w:t>The Solicitors’ Charity</w:t>
      </w:r>
      <w:r w:rsidRPr="00286D85">
        <w:rPr>
          <w:rFonts w:ascii="Open Sans" w:hAnsi="Open Sans" w:cs="Open Sans"/>
          <w:color w:val="2F1D4F"/>
          <w:sz w:val="22"/>
        </w:rPr>
        <w:t xml:space="preserve"> procedures.</w:t>
      </w:r>
    </w:p>
    <w:p w14:paraId="72980405" w14:textId="30832A90" w:rsidR="00C53F58" w:rsidRPr="00286D85" w:rsidRDefault="00C53F58" w:rsidP="006A4395">
      <w:pPr>
        <w:pStyle w:val="Heading3"/>
        <w:spacing w:line="276" w:lineRule="auto"/>
        <w:jc w:val="both"/>
        <w:rPr>
          <w:rFonts w:ascii="Open Sans" w:hAnsi="Open Sans" w:cs="Open Sans"/>
          <w:color w:val="2F1D4F"/>
          <w:spacing w:val="-2"/>
          <w:sz w:val="22"/>
        </w:rPr>
      </w:pPr>
      <w:r w:rsidRPr="00286D85">
        <w:rPr>
          <w:rFonts w:ascii="Open Sans" w:hAnsi="Open Sans" w:cs="Open Sans"/>
          <w:color w:val="2F1D4F"/>
          <w:sz w:val="22"/>
        </w:rPr>
        <w:t xml:space="preserve">The </w:t>
      </w:r>
      <w:r w:rsidR="00C27203" w:rsidRPr="00286D85">
        <w:rPr>
          <w:rFonts w:ascii="Open Sans" w:hAnsi="Open Sans" w:cs="Open Sans"/>
          <w:color w:val="2F1D4F"/>
          <w:sz w:val="22"/>
        </w:rPr>
        <w:t>Compliance Manager</w:t>
      </w:r>
      <w:r w:rsidRPr="00286D85">
        <w:rPr>
          <w:rFonts w:ascii="Open Sans" w:hAnsi="Open Sans" w:cs="Open Sans"/>
          <w:color w:val="2F1D4F"/>
          <w:sz w:val="22"/>
        </w:rPr>
        <w:t xml:space="preserve"> is responsible for responding to requests for rectification from data subjects within one </w:t>
      </w:r>
      <w:proofErr w:type="gramStart"/>
      <w:r w:rsidRPr="00286D85">
        <w:rPr>
          <w:rFonts w:ascii="Open Sans" w:hAnsi="Open Sans" w:cs="Open Sans"/>
          <w:color w:val="2F1D4F"/>
          <w:sz w:val="22"/>
        </w:rPr>
        <w:t>month.</w:t>
      </w:r>
      <w:bookmarkStart w:id="12" w:name="_Hlk46827729"/>
      <w:r w:rsidRPr="00286D85">
        <w:rPr>
          <w:rFonts w:ascii="Open Sans" w:hAnsi="Open Sans" w:cs="Open Sans"/>
          <w:color w:val="2F1D4F"/>
          <w:sz w:val="22"/>
        </w:rPr>
        <w:t>.</w:t>
      </w:r>
      <w:bookmarkEnd w:id="12"/>
      <w:proofErr w:type="gramEnd"/>
    </w:p>
    <w:p w14:paraId="4CDF3B83" w14:textId="2484F4B2" w:rsidR="00C53F58" w:rsidRPr="00286D85" w:rsidRDefault="00C53F58" w:rsidP="006A4395">
      <w:pPr>
        <w:pStyle w:val="Heading3"/>
        <w:spacing w:line="276" w:lineRule="auto"/>
        <w:jc w:val="both"/>
        <w:rPr>
          <w:rFonts w:ascii="Open Sans" w:hAnsi="Open Sans" w:cs="Open Sans"/>
          <w:color w:val="2F1D4F"/>
          <w:spacing w:val="-2"/>
          <w:sz w:val="22"/>
        </w:rPr>
      </w:pPr>
      <w:r w:rsidRPr="00286D85">
        <w:rPr>
          <w:rFonts w:ascii="Open Sans" w:hAnsi="Open Sans" w:cs="Open Sans"/>
          <w:color w:val="2F1D4F"/>
          <w:sz w:val="22"/>
        </w:rPr>
        <w:t xml:space="preserve">If, for legitimate reasons, the request is denied, </w:t>
      </w:r>
      <w:r w:rsidR="00C27203" w:rsidRPr="00286D85">
        <w:rPr>
          <w:rFonts w:ascii="Open Sans" w:hAnsi="Open Sans" w:cs="Open Sans"/>
          <w:color w:val="2F1D4F"/>
          <w:sz w:val="22"/>
        </w:rPr>
        <w:t xml:space="preserve">the Compliance Manager </w:t>
      </w:r>
      <w:r w:rsidRPr="00286D85">
        <w:rPr>
          <w:rFonts w:ascii="Open Sans" w:hAnsi="Open Sans" w:cs="Open Sans"/>
          <w:color w:val="2F1D4F"/>
          <w:sz w:val="22"/>
        </w:rPr>
        <w:t>must respond to the data subject to explain the reasoning and inform the data subject of their right to complain to the UK’s Information Commissioner’s Office and to seek judicial remedy.</w:t>
      </w:r>
      <w:r w:rsidRPr="00286D85">
        <w:rPr>
          <w:rFonts w:ascii="Open Sans" w:hAnsi="Open Sans" w:cs="Open Sans"/>
          <w:color w:val="2F1D4F"/>
          <w:spacing w:val="-2"/>
          <w:sz w:val="22"/>
        </w:rPr>
        <w:t xml:space="preserve"> This activity does not preclude normal data quality improvement actions that are managed under business as usual.</w:t>
      </w:r>
    </w:p>
    <w:p w14:paraId="2AFAE8A2" w14:textId="1A9A37E0" w:rsidR="00C53F58" w:rsidRPr="00286D85" w:rsidRDefault="00C53F58" w:rsidP="006A4395">
      <w:pPr>
        <w:pStyle w:val="Heading3"/>
        <w:spacing w:line="276" w:lineRule="auto"/>
        <w:jc w:val="both"/>
        <w:rPr>
          <w:rFonts w:ascii="Open Sans" w:hAnsi="Open Sans" w:cs="Open Sans"/>
          <w:color w:val="2F1D4F"/>
          <w:sz w:val="22"/>
        </w:rPr>
      </w:pPr>
      <w:r w:rsidRPr="00286D85">
        <w:rPr>
          <w:rFonts w:ascii="Open Sans" w:hAnsi="Open Sans" w:cs="Open Sans"/>
          <w:color w:val="2F1D4F"/>
          <w:sz w:val="22"/>
        </w:rPr>
        <w:t xml:space="preserve">The </w:t>
      </w:r>
      <w:r w:rsidR="00C27203" w:rsidRPr="00286D85">
        <w:rPr>
          <w:rFonts w:ascii="Open Sans" w:hAnsi="Open Sans" w:cs="Open Sans"/>
          <w:color w:val="2F1D4F"/>
          <w:sz w:val="22"/>
        </w:rPr>
        <w:t>Compliance Manager</w:t>
      </w:r>
      <w:r w:rsidRPr="00286D85">
        <w:rPr>
          <w:rFonts w:ascii="Open Sans" w:hAnsi="Open Sans" w:cs="Open Sans"/>
          <w:color w:val="2F1D4F"/>
          <w:sz w:val="22"/>
        </w:rPr>
        <w:t xml:space="preserve"> is responsible for making appropriate arrangements, where third-party organisations may have been passed inaccurate or out-of-date personal data, to inform them that the information is inaccurate and/or out of date and is not to be used to inform decisions about the individuals concerned, and for passing any correction to the personal data to the third party where this is required.</w:t>
      </w:r>
    </w:p>
    <w:p w14:paraId="76BB52BC" w14:textId="77777777"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u w:val="single"/>
        </w:rPr>
        <w:t>Principle 5</w:t>
      </w:r>
      <w:r w:rsidRPr="00286D85">
        <w:rPr>
          <w:rFonts w:ascii="Open Sans" w:hAnsi="Open Sans" w:cs="Open Sans"/>
          <w:color w:val="2F1D4F"/>
          <w:szCs w:val="22"/>
        </w:rPr>
        <w:t>: Personal data processed must be kept for no longer than is necessary for the purpose for which it is processed.</w:t>
      </w:r>
    </w:p>
    <w:p w14:paraId="0B61E5DE" w14:textId="059C850B" w:rsidR="00C53F58" w:rsidRPr="00286D85" w:rsidRDefault="00C53F58" w:rsidP="006A4395">
      <w:pPr>
        <w:pStyle w:val="Heading3"/>
        <w:spacing w:line="276" w:lineRule="auto"/>
        <w:jc w:val="both"/>
        <w:rPr>
          <w:rFonts w:ascii="Open Sans" w:hAnsi="Open Sans" w:cs="Open Sans"/>
          <w:color w:val="2F1D4F"/>
          <w:sz w:val="22"/>
        </w:rPr>
      </w:pPr>
      <w:r w:rsidRPr="00286D85">
        <w:rPr>
          <w:rFonts w:ascii="Open Sans" w:hAnsi="Open Sans" w:cs="Open Sans"/>
          <w:color w:val="2F1D4F"/>
          <w:sz w:val="22"/>
        </w:rPr>
        <w:t xml:space="preserve">Where personal data is retained beyond the period defined within the RR&amp;D Schedule, it will be minimised, encrypted or pseudonymised where possible to protect the identity of the data subject in the event of a data breach. Prior to this happening a lawful basis to do so must be established and approved by the </w:t>
      </w:r>
      <w:r w:rsidR="00C27203" w:rsidRPr="00286D85">
        <w:rPr>
          <w:rFonts w:ascii="Open Sans" w:hAnsi="Open Sans" w:cs="Open Sans"/>
          <w:color w:val="2F1D4F"/>
          <w:sz w:val="22"/>
        </w:rPr>
        <w:t>Compliance Manager</w:t>
      </w:r>
      <w:r w:rsidRPr="00286D85">
        <w:rPr>
          <w:rFonts w:ascii="Open Sans" w:hAnsi="Open Sans" w:cs="Open Sans"/>
          <w:color w:val="2F1D4F"/>
          <w:sz w:val="22"/>
        </w:rPr>
        <w:t>, see section 5.6.3.</w:t>
      </w:r>
    </w:p>
    <w:p w14:paraId="45BC3AF5" w14:textId="77777777" w:rsidR="00C53F58" w:rsidRPr="00286D85" w:rsidRDefault="00C53F58" w:rsidP="006A4395">
      <w:pPr>
        <w:pStyle w:val="Heading3"/>
        <w:spacing w:line="276" w:lineRule="auto"/>
        <w:jc w:val="both"/>
        <w:rPr>
          <w:rFonts w:ascii="Open Sans" w:hAnsi="Open Sans" w:cs="Open Sans"/>
          <w:color w:val="2F1D4F"/>
          <w:sz w:val="22"/>
        </w:rPr>
      </w:pPr>
      <w:r w:rsidRPr="00286D85">
        <w:rPr>
          <w:rFonts w:ascii="Open Sans" w:hAnsi="Open Sans" w:cs="Open Sans"/>
          <w:color w:val="2F1D4F"/>
          <w:sz w:val="22"/>
        </w:rPr>
        <w:t>Personal data will be retained in line with the RR&amp;D Policy and RR&amp;D Schedule and, once its retention date is passed, it must be securely destroyed as set out in this procedure.</w:t>
      </w:r>
    </w:p>
    <w:p w14:paraId="612EA384" w14:textId="774A945A" w:rsidR="00C53F58" w:rsidRPr="00286D85" w:rsidRDefault="00C53F58" w:rsidP="006A4395">
      <w:pPr>
        <w:pStyle w:val="Heading3"/>
        <w:spacing w:line="276" w:lineRule="auto"/>
        <w:jc w:val="both"/>
        <w:rPr>
          <w:rFonts w:ascii="Open Sans" w:hAnsi="Open Sans" w:cs="Open Sans"/>
          <w:color w:val="2F1D4F"/>
          <w:sz w:val="22"/>
        </w:rPr>
      </w:pPr>
      <w:r w:rsidRPr="00286D85">
        <w:rPr>
          <w:rFonts w:ascii="Open Sans" w:hAnsi="Open Sans" w:cs="Open Sans"/>
          <w:color w:val="2F1D4F"/>
          <w:sz w:val="22"/>
        </w:rPr>
        <w:t xml:space="preserve">The </w:t>
      </w:r>
      <w:r w:rsidR="00C27203" w:rsidRPr="00286D85">
        <w:rPr>
          <w:rFonts w:ascii="Open Sans" w:hAnsi="Open Sans" w:cs="Open Sans"/>
          <w:color w:val="2F1D4F"/>
          <w:sz w:val="22"/>
        </w:rPr>
        <w:t>Compliance Manager</w:t>
      </w:r>
      <w:r w:rsidRPr="00286D85">
        <w:rPr>
          <w:rFonts w:ascii="Open Sans" w:hAnsi="Open Sans" w:cs="Open Sans"/>
          <w:color w:val="2F1D4F"/>
          <w:sz w:val="22"/>
        </w:rPr>
        <w:t xml:space="preserve"> must specifically approve any data retention that exceeds the retention periods defined in RR&amp;D Schedule and must ensure that the justification is identified clearly and in line with the requirements of the data protection legislation. This approval must be in writing.</w:t>
      </w:r>
    </w:p>
    <w:p w14:paraId="5543E8FA" w14:textId="77777777"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u w:val="single"/>
        </w:rPr>
        <w:t>Principle 6</w:t>
      </w:r>
      <w:r w:rsidRPr="00286D85">
        <w:rPr>
          <w:rFonts w:ascii="Open Sans" w:hAnsi="Open Sans" w:cs="Open Sans"/>
          <w:color w:val="2F1D4F"/>
          <w:szCs w:val="22"/>
        </w:rPr>
        <w:t>. Personal data must be processed in a manner that ensures appropriate security.</w:t>
      </w:r>
    </w:p>
    <w:p w14:paraId="294D997C" w14:textId="09885EFA" w:rsidR="00C53F58" w:rsidRPr="00286D85" w:rsidRDefault="00C53F58" w:rsidP="006A4395">
      <w:pPr>
        <w:pStyle w:val="Heading3"/>
        <w:spacing w:line="276" w:lineRule="auto"/>
        <w:jc w:val="both"/>
        <w:rPr>
          <w:rFonts w:ascii="Open Sans" w:hAnsi="Open Sans" w:cs="Open Sans"/>
          <w:color w:val="2F1D4F"/>
          <w:sz w:val="22"/>
        </w:rPr>
      </w:pPr>
      <w:r w:rsidRPr="00286D85">
        <w:rPr>
          <w:rFonts w:ascii="Open Sans" w:hAnsi="Open Sans" w:cs="Open Sans"/>
          <w:color w:val="2F1D4F"/>
          <w:spacing w:val="-2"/>
          <w:sz w:val="22"/>
        </w:rPr>
        <w:t xml:space="preserve">Where necessary, the </w:t>
      </w:r>
      <w:r w:rsidR="00C27203" w:rsidRPr="00286D85">
        <w:rPr>
          <w:rFonts w:ascii="Open Sans" w:hAnsi="Open Sans" w:cs="Open Sans"/>
          <w:color w:val="2F1D4F"/>
          <w:spacing w:val="-2"/>
          <w:sz w:val="22"/>
        </w:rPr>
        <w:t>Compliance Manager</w:t>
      </w:r>
      <w:r w:rsidRPr="00286D85">
        <w:rPr>
          <w:rFonts w:ascii="Open Sans" w:hAnsi="Open Sans" w:cs="Open Sans"/>
          <w:color w:val="2F1D4F"/>
          <w:sz w:val="22"/>
        </w:rPr>
        <w:t xml:space="preserve"> will ensure a risk assessment is completed taking into the account the processing operations of </w:t>
      </w:r>
      <w:r w:rsidR="0058386B" w:rsidRPr="00286D85">
        <w:rPr>
          <w:rFonts w:ascii="Open Sans" w:hAnsi="Open Sans" w:cs="Open Sans"/>
          <w:color w:val="2F1D4F"/>
          <w:sz w:val="22"/>
        </w:rPr>
        <w:t>The Solicitors’ Charity</w:t>
      </w:r>
      <w:r w:rsidRPr="00286D85">
        <w:rPr>
          <w:rFonts w:ascii="Open Sans" w:hAnsi="Open Sans" w:cs="Open Sans"/>
          <w:color w:val="2F1D4F"/>
          <w:sz w:val="22"/>
        </w:rPr>
        <w:t xml:space="preserve">. </w:t>
      </w:r>
    </w:p>
    <w:p w14:paraId="2105FBA5" w14:textId="7E4457EC" w:rsidR="00C53F58" w:rsidRPr="00286D85" w:rsidRDefault="00C53F58" w:rsidP="006A4395">
      <w:pPr>
        <w:pStyle w:val="Heading3"/>
        <w:spacing w:line="276" w:lineRule="auto"/>
        <w:jc w:val="both"/>
        <w:rPr>
          <w:rFonts w:ascii="Open Sans" w:hAnsi="Open Sans" w:cs="Open Sans"/>
          <w:color w:val="2F1D4F"/>
          <w:sz w:val="22"/>
        </w:rPr>
      </w:pPr>
      <w:r w:rsidRPr="00286D85">
        <w:rPr>
          <w:rFonts w:ascii="Open Sans" w:hAnsi="Open Sans" w:cs="Open Sans"/>
          <w:color w:val="2F1D4F"/>
          <w:spacing w:val="-2"/>
          <w:sz w:val="22"/>
        </w:rPr>
        <w:t xml:space="preserve">In determining the appropriateness of the processing, </w:t>
      </w:r>
      <w:r w:rsidR="00C27203" w:rsidRPr="00286D85">
        <w:rPr>
          <w:rFonts w:ascii="Open Sans" w:hAnsi="Open Sans" w:cs="Open Sans"/>
          <w:color w:val="2F1D4F"/>
          <w:spacing w:val="-2"/>
          <w:sz w:val="22"/>
        </w:rPr>
        <w:t>Compliance Manager</w:t>
      </w:r>
      <w:r w:rsidRPr="00286D85">
        <w:rPr>
          <w:rFonts w:ascii="Open Sans" w:hAnsi="Open Sans" w:cs="Open Sans"/>
          <w:color w:val="2F1D4F"/>
          <w:spacing w:val="-2"/>
          <w:sz w:val="22"/>
        </w:rPr>
        <w:t xml:space="preserve"> </w:t>
      </w:r>
      <w:r w:rsidRPr="00286D85">
        <w:rPr>
          <w:rFonts w:ascii="Open Sans" w:hAnsi="Open Sans" w:cs="Open Sans"/>
          <w:color w:val="2F1D4F"/>
          <w:sz w:val="22"/>
        </w:rPr>
        <w:t xml:space="preserve">also should consider the extent of possible damage or loss that might be caused to </w:t>
      </w:r>
      <w:r w:rsidR="00FD24A7" w:rsidRPr="00286D85">
        <w:rPr>
          <w:rFonts w:ascii="Open Sans" w:hAnsi="Open Sans" w:cs="Open Sans"/>
          <w:color w:val="2F1D4F"/>
          <w:sz w:val="22"/>
        </w:rPr>
        <w:t>staff</w:t>
      </w:r>
      <w:r w:rsidRPr="00286D85">
        <w:rPr>
          <w:rFonts w:ascii="Open Sans" w:hAnsi="Open Sans" w:cs="Open Sans"/>
          <w:color w:val="2F1D4F"/>
          <w:sz w:val="22"/>
        </w:rPr>
        <w:t xml:space="preserve"> if a security breach occurs, the effect of any security breach on </w:t>
      </w:r>
      <w:r w:rsidR="0058386B" w:rsidRPr="00286D85">
        <w:rPr>
          <w:rFonts w:ascii="Open Sans" w:hAnsi="Open Sans" w:cs="Open Sans"/>
          <w:color w:val="2F1D4F"/>
          <w:sz w:val="22"/>
        </w:rPr>
        <w:t>The Solicitors’ Charity</w:t>
      </w:r>
      <w:r w:rsidRPr="00286D85">
        <w:rPr>
          <w:rFonts w:ascii="Open Sans" w:hAnsi="Open Sans" w:cs="Open Sans"/>
          <w:color w:val="2F1D4F"/>
          <w:sz w:val="22"/>
        </w:rPr>
        <w:t xml:space="preserve"> and any likely reputational damage, including the possible loss of public trust.</w:t>
      </w:r>
    </w:p>
    <w:p w14:paraId="2787B122" w14:textId="6B1E204E"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u w:val="single"/>
        </w:rPr>
        <w:t>Accountability</w:t>
      </w:r>
      <w:r w:rsidR="00710D83" w:rsidRPr="00286D85">
        <w:rPr>
          <w:rFonts w:ascii="Open Sans" w:hAnsi="Open Sans" w:cs="Open Sans"/>
          <w:color w:val="2F1D4F"/>
          <w:szCs w:val="22"/>
        </w:rPr>
        <w:t>. A</w:t>
      </w:r>
      <w:r w:rsidRPr="00286D85">
        <w:rPr>
          <w:rFonts w:ascii="Open Sans" w:hAnsi="Open Sans" w:cs="Open Sans"/>
          <w:color w:val="2F1D4F"/>
          <w:szCs w:val="22"/>
        </w:rPr>
        <w:t xml:space="preserve">s </w:t>
      </w:r>
      <w:r w:rsidR="006D5D67" w:rsidRPr="00286D85">
        <w:rPr>
          <w:rFonts w:ascii="Open Sans" w:hAnsi="Open Sans" w:cs="Open Sans"/>
          <w:color w:val="2F1D4F"/>
          <w:szCs w:val="22"/>
        </w:rPr>
        <w:t xml:space="preserve">a </w:t>
      </w:r>
      <w:r w:rsidRPr="00286D85">
        <w:rPr>
          <w:rFonts w:ascii="Open Sans" w:hAnsi="Open Sans" w:cs="Open Sans"/>
          <w:color w:val="2F1D4F"/>
          <w:szCs w:val="22"/>
        </w:rPr>
        <w:t>data controller</w:t>
      </w:r>
      <w:r w:rsidR="00710D83" w:rsidRPr="00286D85">
        <w:rPr>
          <w:rFonts w:ascii="Open Sans" w:hAnsi="Open Sans" w:cs="Open Sans"/>
          <w:color w:val="2F1D4F"/>
          <w:szCs w:val="22"/>
        </w:rPr>
        <w:t xml:space="preserve">, </w:t>
      </w:r>
      <w:r w:rsidR="0058386B" w:rsidRPr="00286D85">
        <w:rPr>
          <w:rFonts w:ascii="Open Sans" w:hAnsi="Open Sans" w:cs="Open Sans"/>
          <w:color w:val="2F1D4F"/>
          <w:szCs w:val="22"/>
        </w:rPr>
        <w:t>The Solicitors’ Charity</w:t>
      </w:r>
      <w:r w:rsidRPr="00286D85">
        <w:rPr>
          <w:rFonts w:ascii="Open Sans" w:hAnsi="Open Sans" w:cs="Open Sans"/>
          <w:color w:val="2F1D4F"/>
          <w:szCs w:val="22"/>
        </w:rPr>
        <w:t xml:space="preserve"> must be able to demonstrate compliance with the six data processing Principles detailed above. To this end, t</w:t>
      </w:r>
      <w:r w:rsidRPr="00286D85">
        <w:rPr>
          <w:rFonts w:ascii="Open Sans" w:hAnsi="Open Sans" w:cs="Open Sans"/>
          <w:color w:val="2F1D4F"/>
          <w:szCs w:val="22"/>
          <w:shd w:val="clear" w:color="auto" w:fill="FFFFFF"/>
        </w:rPr>
        <w:t xml:space="preserve">he </w:t>
      </w:r>
      <w:r w:rsidR="00C27203" w:rsidRPr="00286D85">
        <w:rPr>
          <w:rFonts w:ascii="Open Sans" w:hAnsi="Open Sans" w:cs="Open Sans"/>
          <w:color w:val="2F1D4F"/>
          <w:szCs w:val="22"/>
          <w:shd w:val="clear" w:color="auto" w:fill="FFFFFF"/>
        </w:rPr>
        <w:t>Compliance Manager</w:t>
      </w:r>
      <w:r w:rsidRPr="00286D85">
        <w:rPr>
          <w:rFonts w:ascii="Open Sans" w:hAnsi="Open Sans" w:cs="Open Sans"/>
          <w:color w:val="2F1D4F"/>
          <w:szCs w:val="22"/>
          <w:shd w:val="clear" w:color="auto" w:fill="FFFFFF"/>
        </w:rPr>
        <w:t xml:space="preserve"> shall ensure that this policy is reviewed </w:t>
      </w:r>
      <w:proofErr w:type="gramStart"/>
      <w:r w:rsidRPr="00286D85">
        <w:rPr>
          <w:rFonts w:ascii="Open Sans" w:hAnsi="Open Sans" w:cs="Open Sans"/>
          <w:color w:val="2F1D4F"/>
          <w:szCs w:val="22"/>
          <w:shd w:val="clear" w:color="auto" w:fill="FFFFFF"/>
        </w:rPr>
        <w:t>annually .</w:t>
      </w:r>
      <w:proofErr w:type="gramEnd"/>
      <w:r w:rsidRPr="00286D85">
        <w:rPr>
          <w:rFonts w:ascii="Open Sans" w:hAnsi="Open Sans" w:cs="Open Sans"/>
          <w:color w:val="2F1D4F"/>
          <w:szCs w:val="22"/>
          <w:shd w:val="clear" w:color="auto" w:fill="FFFFFF"/>
        </w:rPr>
        <w:t xml:space="preserve"> This review shall determine the ongoing suitability of the policy that the policy is deployed effectively throughout </w:t>
      </w:r>
      <w:r w:rsidR="0058386B" w:rsidRPr="00286D85">
        <w:rPr>
          <w:rFonts w:ascii="Open Sans" w:hAnsi="Open Sans" w:cs="Open Sans"/>
          <w:color w:val="2F1D4F"/>
          <w:szCs w:val="22"/>
          <w:shd w:val="clear" w:color="auto" w:fill="FFFFFF"/>
        </w:rPr>
        <w:t>The Solicitors’ Charity</w:t>
      </w:r>
      <w:r w:rsidRPr="00286D85">
        <w:rPr>
          <w:rFonts w:ascii="Open Sans" w:hAnsi="Open Sans" w:cs="Open Sans"/>
          <w:color w:val="2F1D4F"/>
          <w:szCs w:val="22"/>
          <w:shd w:val="clear" w:color="auto" w:fill="FFFFFF"/>
        </w:rPr>
        <w:t xml:space="preserve"> and that adequate resources are available to ensure its ongoing effectiveness.</w:t>
      </w:r>
    </w:p>
    <w:p w14:paraId="1BA330CF" w14:textId="77777777" w:rsidR="00C53F58" w:rsidRPr="00286D85" w:rsidRDefault="00C53F58" w:rsidP="006A4395">
      <w:pPr>
        <w:pStyle w:val="Heading1"/>
        <w:jc w:val="both"/>
        <w:rPr>
          <w:rFonts w:ascii="Open Sans" w:hAnsi="Open Sans" w:cs="Open Sans"/>
          <w:color w:val="2F1D4F"/>
          <w:spacing w:val="-2"/>
        </w:rPr>
      </w:pPr>
      <w:bookmarkStart w:id="13" w:name="_Toc62461293"/>
      <w:r w:rsidRPr="00286D85">
        <w:rPr>
          <w:rFonts w:ascii="Open Sans" w:hAnsi="Open Sans" w:cs="Open Sans"/>
          <w:color w:val="2F1D4F"/>
        </w:rPr>
        <w:t>Data subjects’ rights</w:t>
      </w:r>
      <w:bookmarkEnd w:id="13"/>
    </w:p>
    <w:p w14:paraId="5E94254D" w14:textId="77777777"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rPr>
        <w:t>Data subjects have the following rights regarding data processing, and the data that is recorded about them:</w:t>
      </w:r>
    </w:p>
    <w:p w14:paraId="7467EC56" w14:textId="77777777" w:rsidR="00C53F58" w:rsidRPr="00286D85" w:rsidRDefault="00C53F58" w:rsidP="006A4395">
      <w:pPr>
        <w:pStyle w:val="BodyText"/>
        <w:keepNext/>
        <w:keepLines/>
        <w:numPr>
          <w:ilvl w:val="2"/>
          <w:numId w:val="31"/>
        </w:numPr>
        <w:tabs>
          <w:tab w:val="left" w:pos="1418"/>
        </w:tabs>
        <w:spacing w:before="120" w:after="120" w:line="276" w:lineRule="auto"/>
        <w:ind w:left="1191" w:hanging="567"/>
        <w:jc w:val="both"/>
        <w:rPr>
          <w:rFonts w:ascii="Open Sans" w:hAnsi="Open Sans" w:cs="Open Sans"/>
          <w:bCs/>
          <w:color w:val="2F1D4F"/>
          <w:spacing w:val="-2"/>
        </w:rPr>
      </w:pPr>
      <w:r w:rsidRPr="00286D85">
        <w:rPr>
          <w:rFonts w:ascii="Open Sans" w:hAnsi="Open Sans" w:cs="Open Sans"/>
          <w:color w:val="2F1D4F"/>
        </w:rPr>
        <w:t>The right to be informed – Article 12</w:t>
      </w:r>
      <w:r w:rsidRPr="00286D85">
        <w:rPr>
          <w:rFonts w:ascii="Open Sans" w:hAnsi="Open Sans" w:cs="Open Sans"/>
          <w:bCs/>
          <w:color w:val="2F1D4F"/>
          <w:spacing w:val="-2"/>
        </w:rPr>
        <w:t>.</w:t>
      </w:r>
    </w:p>
    <w:p w14:paraId="51E298A0" w14:textId="77777777" w:rsidR="00C53F58" w:rsidRPr="00286D85" w:rsidRDefault="00C53F58" w:rsidP="006A4395">
      <w:pPr>
        <w:pStyle w:val="BodyText"/>
        <w:keepNext/>
        <w:keepLines/>
        <w:numPr>
          <w:ilvl w:val="2"/>
          <w:numId w:val="31"/>
        </w:numPr>
        <w:tabs>
          <w:tab w:val="left" w:pos="1418"/>
        </w:tabs>
        <w:spacing w:before="120" w:after="120" w:line="276" w:lineRule="auto"/>
        <w:ind w:left="1191" w:hanging="567"/>
        <w:jc w:val="both"/>
        <w:rPr>
          <w:rFonts w:ascii="Open Sans" w:hAnsi="Open Sans" w:cs="Open Sans"/>
          <w:bCs/>
          <w:color w:val="2F1D4F"/>
          <w:spacing w:val="-2"/>
        </w:rPr>
      </w:pPr>
      <w:r w:rsidRPr="00286D85">
        <w:rPr>
          <w:rFonts w:ascii="Open Sans" w:hAnsi="Open Sans" w:cs="Open Sans"/>
          <w:color w:val="2F1D4F"/>
        </w:rPr>
        <w:t>The right of access – Article 15.</w:t>
      </w:r>
    </w:p>
    <w:p w14:paraId="7D0615DA" w14:textId="77777777" w:rsidR="00C53F58" w:rsidRPr="00286D85" w:rsidRDefault="00C53F58" w:rsidP="006A4395">
      <w:pPr>
        <w:pStyle w:val="BodyText"/>
        <w:keepNext/>
        <w:keepLines/>
        <w:numPr>
          <w:ilvl w:val="2"/>
          <w:numId w:val="31"/>
        </w:numPr>
        <w:tabs>
          <w:tab w:val="left" w:pos="1418"/>
        </w:tabs>
        <w:spacing w:before="120" w:after="120" w:line="276" w:lineRule="auto"/>
        <w:ind w:left="1191" w:hanging="567"/>
        <w:jc w:val="both"/>
        <w:rPr>
          <w:rFonts w:ascii="Open Sans" w:hAnsi="Open Sans" w:cs="Open Sans"/>
          <w:bCs/>
          <w:color w:val="2F1D4F"/>
          <w:spacing w:val="-2"/>
        </w:rPr>
      </w:pPr>
      <w:r w:rsidRPr="00286D85">
        <w:rPr>
          <w:rFonts w:ascii="Open Sans" w:hAnsi="Open Sans" w:cs="Open Sans"/>
          <w:color w:val="2F1D4F"/>
        </w:rPr>
        <w:t>The right to rectification – Article 16.</w:t>
      </w:r>
    </w:p>
    <w:p w14:paraId="6D814354" w14:textId="77777777" w:rsidR="00C53F58" w:rsidRPr="00286D85" w:rsidRDefault="00C53F58" w:rsidP="006A4395">
      <w:pPr>
        <w:pStyle w:val="BodyText"/>
        <w:keepNext/>
        <w:keepLines/>
        <w:numPr>
          <w:ilvl w:val="2"/>
          <w:numId w:val="31"/>
        </w:numPr>
        <w:tabs>
          <w:tab w:val="left" w:pos="1418"/>
        </w:tabs>
        <w:spacing w:before="120" w:after="120" w:line="276" w:lineRule="auto"/>
        <w:ind w:left="1191" w:hanging="567"/>
        <w:jc w:val="both"/>
        <w:rPr>
          <w:rFonts w:ascii="Open Sans" w:hAnsi="Open Sans" w:cs="Open Sans"/>
          <w:bCs/>
          <w:color w:val="2F1D4F"/>
          <w:spacing w:val="-2"/>
        </w:rPr>
      </w:pPr>
      <w:r w:rsidRPr="00286D85">
        <w:rPr>
          <w:rFonts w:ascii="Open Sans" w:hAnsi="Open Sans" w:cs="Open Sans"/>
          <w:color w:val="2F1D4F"/>
        </w:rPr>
        <w:t>The right to erasure (right to be forgotten) – Article 17.</w:t>
      </w:r>
    </w:p>
    <w:p w14:paraId="1300E687" w14:textId="77777777" w:rsidR="00C53F58" w:rsidRPr="00286D85" w:rsidRDefault="00C53F58" w:rsidP="006A4395">
      <w:pPr>
        <w:pStyle w:val="BodyText"/>
        <w:keepNext/>
        <w:keepLines/>
        <w:numPr>
          <w:ilvl w:val="2"/>
          <w:numId w:val="31"/>
        </w:numPr>
        <w:tabs>
          <w:tab w:val="left" w:pos="1418"/>
        </w:tabs>
        <w:spacing w:before="120" w:after="120" w:line="276" w:lineRule="auto"/>
        <w:ind w:left="1191" w:hanging="567"/>
        <w:jc w:val="both"/>
        <w:rPr>
          <w:rFonts w:ascii="Open Sans" w:hAnsi="Open Sans" w:cs="Open Sans"/>
          <w:bCs/>
          <w:color w:val="2F1D4F"/>
          <w:spacing w:val="-2"/>
        </w:rPr>
      </w:pPr>
      <w:r w:rsidRPr="00286D85">
        <w:rPr>
          <w:rFonts w:ascii="Open Sans" w:hAnsi="Open Sans" w:cs="Open Sans"/>
          <w:color w:val="2F1D4F"/>
        </w:rPr>
        <w:t>The right to restrict processing – Article 18.</w:t>
      </w:r>
    </w:p>
    <w:p w14:paraId="24988A02" w14:textId="77777777" w:rsidR="00C53F58" w:rsidRPr="00286D85" w:rsidRDefault="00C53F58" w:rsidP="006A4395">
      <w:pPr>
        <w:pStyle w:val="BodyText"/>
        <w:keepNext/>
        <w:keepLines/>
        <w:numPr>
          <w:ilvl w:val="2"/>
          <w:numId w:val="31"/>
        </w:numPr>
        <w:tabs>
          <w:tab w:val="left" w:pos="1418"/>
        </w:tabs>
        <w:spacing w:before="120" w:after="120" w:line="276" w:lineRule="auto"/>
        <w:ind w:left="1191" w:hanging="567"/>
        <w:jc w:val="both"/>
        <w:rPr>
          <w:rFonts w:ascii="Open Sans" w:hAnsi="Open Sans" w:cs="Open Sans"/>
          <w:bCs/>
          <w:color w:val="2F1D4F"/>
          <w:spacing w:val="-2"/>
        </w:rPr>
      </w:pPr>
      <w:r w:rsidRPr="00286D85">
        <w:rPr>
          <w:rFonts w:ascii="Open Sans" w:hAnsi="Open Sans" w:cs="Open Sans"/>
          <w:color w:val="2F1D4F"/>
        </w:rPr>
        <w:t>The right to data portability – Article 20.</w:t>
      </w:r>
    </w:p>
    <w:p w14:paraId="0AF334B7" w14:textId="77777777" w:rsidR="00C53F58" w:rsidRPr="00286D85" w:rsidRDefault="00C53F58" w:rsidP="006A4395">
      <w:pPr>
        <w:pStyle w:val="BodyText"/>
        <w:keepNext/>
        <w:keepLines/>
        <w:numPr>
          <w:ilvl w:val="2"/>
          <w:numId w:val="31"/>
        </w:numPr>
        <w:tabs>
          <w:tab w:val="left" w:pos="1418"/>
        </w:tabs>
        <w:spacing w:before="120" w:after="120" w:line="276" w:lineRule="auto"/>
        <w:ind w:left="1191" w:hanging="567"/>
        <w:jc w:val="both"/>
        <w:rPr>
          <w:rFonts w:ascii="Open Sans" w:hAnsi="Open Sans" w:cs="Open Sans"/>
          <w:bCs/>
          <w:color w:val="2F1D4F"/>
          <w:spacing w:val="-2"/>
        </w:rPr>
      </w:pPr>
      <w:r w:rsidRPr="00286D85">
        <w:rPr>
          <w:rFonts w:ascii="Open Sans" w:hAnsi="Open Sans" w:cs="Open Sans"/>
          <w:color w:val="2F1D4F"/>
        </w:rPr>
        <w:t>The right to object – Article 21.</w:t>
      </w:r>
    </w:p>
    <w:p w14:paraId="2F39F69F" w14:textId="77777777" w:rsidR="00C53F58" w:rsidRPr="00286D85" w:rsidRDefault="00C53F58" w:rsidP="006A4395">
      <w:pPr>
        <w:pStyle w:val="BodyText"/>
        <w:keepNext/>
        <w:keepLines/>
        <w:numPr>
          <w:ilvl w:val="2"/>
          <w:numId w:val="31"/>
        </w:numPr>
        <w:tabs>
          <w:tab w:val="left" w:pos="1418"/>
        </w:tabs>
        <w:spacing w:before="120" w:after="120" w:line="276" w:lineRule="auto"/>
        <w:ind w:left="1191" w:hanging="567"/>
        <w:jc w:val="both"/>
        <w:rPr>
          <w:rFonts w:ascii="Open Sans" w:hAnsi="Open Sans" w:cs="Open Sans"/>
          <w:bCs/>
          <w:color w:val="2F1D4F"/>
          <w:spacing w:val="-2"/>
        </w:rPr>
      </w:pPr>
      <w:r w:rsidRPr="00286D85">
        <w:rPr>
          <w:rFonts w:ascii="Open Sans" w:hAnsi="Open Sans" w:cs="Open Sans"/>
          <w:color w:val="2F1D4F"/>
        </w:rPr>
        <w:t>Rights in relation to automated decision making and profiling - Article 22.</w:t>
      </w:r>
    </w:p>
    <w:p w14:paraId="5DB6F6B2" w14:textId="7DCA302A" w:rsidR="00C53F58" w:rsidRPr="00286D85" w:rsidRDefault="0058386B" w:rsidP="006A4395">
      <w:pPr>
        <w:pStyle w:val="Heading2"/>
        <w:jc w:val="both"/>
        <w:rPr>
          <w:rFonts w:ascii="Open Sans" w:hAnsi="Open Sans" w:cs="Open Sans"/>
          <w:color w:val="2F1D4F"/>
          <w:szCs w:val="22"/>
        </w:rPr>
      </w:pPr>
      <w:r w:rsidRPr="00286D85">
        <w:rPr>
          <w:rFonts w:ascii="Open Sans" w:hAnsi="Open Sans" w:cs="Open Sans"/>
          <w:color w:val="2F1D4F"/>
          <w:szCs w:val="22"/>
        </w:rPr>
        <w:t>The Solicitors’ Charity</w:t>
      </w:r>
      <w:r w:rsidR="00C53F58" w:rsidRPr="00286D85">
        <w:rPr>
          <w:rFonts w:ascii="Open Sans" w:hAnsi="Open Sans" w:cs="Open Sans"/>
          <w:color w:val="2F1D4F"/>
          <w:szCs w:val="22"/>
        </w:rPr>
        <w:t xml:space="preserve"> is </w:t>
      </w:r>
      <w:r w:rsidR="00B341E8">
        <w:rPr>
          <w:rFonts w:ascii="Open Sans" w:hAnsi="Open Sans" w:cs="Open Sans"/>
          <w:color w:val="2F1D4F"/>
          <w:szCs w:val="22"/>
        </w:rPr>
        <w:t>required</w:t>
      </w:r>
      <w:r w:rsidR="00C53F58" w:rsidRPr="00286D85">
        <w:rPr>
          <w:rFonts w:ascii="Open Sans" w:hAnsi="Open Sans" w:cs="Open Sans"/>
          <w:color w:val="2F1D4F"/>
          <w:szCs w:val="22"/>
        </w:rPr>
        <w:t xml:space="preserve"> under Article 12 of the </w:t>
      </w:r>
      <w:r w:rsidR="00760AD9" w:rsidRPr="00286D85">
        <w:rPr>
          <w:rFonts w:ascii="Open Sans" w:hAnsi="Open Sans" w:cs="Open Sans"/>
          <w:color w:val="2F1D4F"/>
          <w:szCs w:val="22"/>
        </w:rPr>
        <w:t>UK GDPR</w:t>
      </w:r>
      <w:r w:rsidR="00C53F58" w:rsidRPr="00286D85">
        <w:rPr>
          <w:rFonts w:ascii="Open Sans" w:hAnsi="Open Sans" w:cs="Open Sans"/>
          <w:color w:val="2F1D4F"/>
          <w:szCs w:val="22"/>
        </w:rPr>
        <w:t xml:space="preserve"> to facilitate the</w:t>
      </w:r>
      <w:r w:rsidR="00710D83" w:rsidRPr="00286D85">
        <w:rPr>
          <w:rFonts w:ascii="Open Sans" w:hAnsi="Open Sans" w:cs="Open Sans"/>
          <w:color w:val="2F1D4F"/>
          <w:szCs w:val="22"/>
        </w:rPr>
        <w:t xml:space="preserve"> </w:t>
      </w:r>
      <w:r w:rsidR="00C53F58" w:rsidRPr="00286D85">
        <w:rPr>
          <w:rFonts w:ascii="Open Sans" w:hAnsi="Open Sans" w:cs="Open Sans"/>
          <w:color w:val="2F1D4F"/>
          <w:szCs w:val="22"/>
        </w:rPr>
        <w:t xml:space="preserve">rights </w:t>
      </w:r>
      <w:r w:rsidR="00710D83" w:rsidRPr="00286D85">
        <w:rPr>
          <w:rFonts w:ascii="Open Sans" w:hAnsi="Open Sans" w:cs="Open Sans"/>
          <w:color w:val="2F1D4F"/>
          <w:szCs w:val="22"/>
        </w:rPr>
        <w:t>of d</w:t>
      </w:r>
      <w:r w:rsidR="00C53F58" w:rsidRPr="00286D85">
        <w:rPr>
          <w:rFonts w:ascii="Open Sans" w:hAnsi="Open Sans" w:cs="Open Sans"/>
          <w:color w:val="2F1D4F"/>
          <w:szCs w:val="22"/>
        </w:rPr>
        <w:t xml:space="preserve">ata subjects </w:t>
      </w:r>
      <w:r w:rsidR="00710D83" w:rsidRPr="00286D85">
        <w:rPr>
          <w:rFonts w:ascii="Open Sans" w:hAnsi="Open Sans" w:cs="Open Sans"/>
          <w:color w:val="2F1D4F"/>
          <w:szCs w:val="22"/>
        </w:rPr>
        <w:t xml:space="preserve">for instance, responding to subject </w:t>
      </w:r>
      <w:r w:rsidR="00C53F58" w:rsidRPr="00286D85">
        <w:rPr>
          <w:rFonts w:ascii="Open Sans" w:hAnsi="Open Sans" w:cs="Open Sans"/>
          <w:color w:val="2F1D4F"/>
          <w:szCs w:val="22"/>
        </w:rPr>
        <w:t xml:space="preserve">access requests as described in the Data Subject Access Request Procedure. </w:t>
      </w:r>
    </w:p>
    <w:p w14:paraId="4F22E8B3" w14:textId="77777777" w:rsidR="00C53F58" w:rsidRPr="00286D85" w:rsidRDefault="00C53F58" w:rsidP="006A4395">
      <w:pPr>
        <w:pStyle w:val="Heading1"/>
        <w:jc w:val="both"/>
        <w:rPr>
          <w:rFonts w:ascii="Open Sans" w:hAnsi="Open Sans" w:cs="Open Sans"/>
          <w:color w:val="2F1D4F"/>
          <w:spacing w:val="-2"/>
        </w:rPr>
      </w:pPr>
      <w:bookmarkStart w:id="14" w:name="_Toc62461294"/>
      <w:r w:rsidRPr="00286D85">
        <w:rPr>
          <w:rFonts w:ascii="Open Sans" w:hAnsi="Open Sans" w:cs="Open Sans"/>
          <w:color w:val="2F1D4F"/>
        </w:rPr>
        <w:t>Basis of processing</w:t>
      </w:r>
      <w:bookmarkEnd w:id="14"/>
    </w:p>
    <w:p w14:paraId="0945F34C" w14:textId="6B294028" w:rsidR="00C53F58" w:rsidRPr="00286D85" w:rsidRDefault="0058386B" w:rsidP="006A4395">
      <w:pPr>
        <w:pStyle w:val="Heading2"/>
        <w:jc w:val="both"/>
        <w:rPr>
          <w:rFonts w:ascii="Open Sans" w:hAnsi="Open Sans" w:cs="Open Sans"/>
          <w:color w:val="2F1D4F"/>
          <w:szCs w:val="22"/>
        </w:rPr>
      </w:pPr>
      <w:r w:rsidRPr="00286D85">
        <w:rPr>
          <w:rFonts w:ascii="Open Sans" w:hAnsi="Open Sans" w:cs="Open Sans"/>
          <w:color w:val="2F1D4F"/>
          <w:spacing w:val="-2"/>
          <w:szCs w:val="22"/>
        </w:rPr>
        <w:t>The Solicitors’ Charity</w:t>
      </w:r>
      <w:r w:rsidR="00C53F58" w:rsidRPr="00286D85">
        <w:rPr>
          <w:rFonts w:ascii="Open Sans" w:hAnsi="Open Sans" w:cs="Open Sans"/>
          <w:color w:val="2F1D4F"/>
          <w:spacing w:val="-2"/>
          <w:szCs w:val="22"/>
        </w:rPr>
        <w:t xml:space="preserve"> </w:t>
      </w:r>
      <w:r w:rsidR="00C53F58" w:rsidRPr="00286D85">
        <w:rPr>
          <w:rFonts w:ascii="Open Sans" w:hAnsi="Open Sans" w:cs="Open Sans"/>
          <w:color w:val="2F1D4F"/>
          <w:szCs w:val="22"/>
        </w:rPr>
        <w:t xml:space="preserve">will determine the appropriate lawful basis of processing for all personal data obtained directly or indirectly from data subjects, including </w:t>
      </w:r>
      <w:r w:rsidR="00FD24A7" w:rsidRPr="00286D85">
        <w:rPr>
          <w:rFonts w:ascii="Open Sans" w:hAnsi="Open Sans" w:cs="Open Sans"/>
          <w:color w:val="2F1D4F"/>
          <w:szCs w:val="22"/>
        </w:rPr>
        <w:t>staff</w:t>
      </w:r>
      <w:r w:rsidR="00C53F58" w:rsidRPr="00286D85">
        <w:rPr>
          <w:rFonts w:ascii="Open Sans" w:hAnsi="Open Sans" w:cs="Open Sans"/>
          <w:color w:val="2F1D4F"/>
          <w:szCs w:val="22"/>
        </w:rPr>
        <w:t xml:space="preserve">. </w:t>
      </w:r>
    </w:p>
    <w:p w14:paraId="5B935D09" w14:textId="0561AC74"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rPr>
        <w:t xml:space="preserve">Data subjects will be informed of the purpose for processing using privacy notice published on </w:t>
      </w:r>
      <w:r w:rsidR="00811B7B" w:rsidRPr="00286D85">
        <w:rPr>
          <w:rFonts w:ascii="Open Sans" w:hAnsi="Open Sans" w:cs="Open Sans"/>
          <w:color w:val="2F1D4F"/>
          <w:szCs w:val="22"/>
        </w:rPr>
        <w:t>The</w:t>
      </w:r>
      <w:r w:rsidR="0058386B" w:rsidRPr="00286D85">
        <w:rPr>
          <w:rFonts w:ascii="Open Sans" w:hAnsi="Open Sans" w:cs="Open Sans"/>
          <w:color w:val="2F1D4F"/>
          <w:szCs w:val="22"/>
        </w:rPr>
        <w:t xml:space="preserve"> Solicitors’ Charity</w:t>
      </w:r>
      <w:r w:rsidRPr="00286D85">
        <w:rPr>
          <w:rFonts w:ascii="Open Sans" w:hAnsi="Open Sans" w:cs="Open Sans"/>
          <w:color w:val="2F1D4F"/>
          <w:szCs w:val="22"/>
        </w:rPr>
        <w:t xml:space="preserve"> website or by similar means.</w:t>
      </w:r>
    </w:p>
    <w:p w14:paraId="3F65057A" w14:textId="718E12B8"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rPr>
        <w:t xml:space="preserve">Where personal data is obtained from third parties, the data subject will be sent a notice in compliance with Article 14 of the </w:t>
      </w:r>
      <w:r w:rsidR="00760AD9" w:rsidRPr="00286D85">
        <w:rPr>
          <w:rFonts w:ascii="Open Sans" w:hAnsi="Open Sans" w:cs="Open Sans"/>
          <w:color w:val="2F1D4F"/>
          <w:szCs w:val="22"/>
        </w:rPr>
        <w:t>UK GDPR</w:t>
      </w:r>
      <w:r w:rsidRPr="00286D85">
        <w:rPr>
          <w:rFonts w:ascii="Open Sans" w:hAnsi="Open Sans" w:cs="Open Sans"/>
          <w:color w:val="2F1D4F"/>
          <w:szCs w:val="22"/>
        </w:rPr>
        <w:t>.</w:t>
      </w:r>
    </w:p>
    <w:p w14:paraId="218FDFAE" w14:textId="78BC03CC" w:rsidR="00C53F58" w:rsidRPr="00286D85" w:rsidRDefault="00C53F58" w:rsidP="006A4395">
      <w:pPr>
        <w:pStyle w:val="Heading2"/>
        <w:jc w:val="both"/>
        <w:rPr>
          <w:rFonts w:ascii="Open Sans" w:hAnsi="Open Sans" w:cs="Open Sans"/>
          <w:color w:val="2F1D4F"/>
          <w:spacing w:val="-2"/>
          <w:szCs w:val="22"/>
        </w:rPr>
      </w:pPr>
      <w:r w:rsidRPr="00286D85">
        <w:rPr>
          <w:rFonts w:ascii="Open Sans" w:hAnsi="Open Sans" w:cs="Open Sans"/>
          <w:color w:val="2F1D4F"/>
          <w:szCs w:val="22"/>
        </w:rPr>
        <w:t xml:space="preserve">Where a special category of personal data, as defined by Article 9 of the </w:t>
      </w:r>
      <w:r w:rsidR="00760AD9" w:rsidRPr="00286D85">
        <w:rPr>
          <w:rFonts w:ascii="Open Sans" w:hAnsi="Open Sans" w:cs="Open Sans"/>
          <w:color w:val="2F1D4F"/>
          <w:szCs w:val="22"/>
        </w:rPr>
        <w:t>UK GDPR</w:t>
      </w:r>
      <w:r w:rsidRPr="00286D85">
        <w:rPr>
          <w:rFonts w:ascii="Open Sans" w:hAnsi="Open Sans" w:cs="Open Sans"/>
          <w:color w:val="2F1D4F"/>
          <w:szCs w:val="22"/>
        </w:rPr>
        <w:t xml:space="preserve">, is processed, this shall be </w:t>
      </w:r>
      <w:proofErr w:type="gramStart"/>
      <w:r w:rsidRPr="00286D85">
        <w:rPr>
          <w:rFonts w:ascii="Open Sans" w:hAnsi="Open Sans" w:cs="Open Sans"/>
          <w:color w:val="2F1D4F"/>
          <w:szCs w:val="22"/>
        </w:rPr>
        <w:t>on the basis of</w:t>
      </w:r>
      <w:proofErr w:type="gramEnd"/>
      <w:r w:rsidRPr="00286D85">
        <w:rPr>
          <w:rFonts w:ascii="Open Sans" w:hAnsi="Open Sans" w:cs="Open Sans"/>
          <w:color w:val="2F1D4F"/>
          <w:szCs w:val="22"/>
        </w:rPr>
        <w:t xml:space="preserve"> one of the defined 10 exceptions as defined in the Article 9. </w:t>
      </w:r>
    </w:p>
    <w:p w14:paraId="2784DF31" w14:textId="77777777" w:rsidR="00C53F58" w:rsidRPr="00286D85" w:rsidRDefault="00C53F58" w:rsidP="006A4395">
      <w:pPr>
        <w:pStyle w:val="Heading1"/>
        <w:jc w:val="both"/>
        <w:rPr>
          <w:rFonts w:ascii="Open Sans" w:hAnsi="Open Sans" w:cs="Open Sans"/>
          <w:color w:val="2F1D4F"/>
          <w:spacing w:val="-2"/>
        </w:rPr>
      </w:pPr>
      <w:bookmarkStart w:id="15" w:name="_Toc62461295"/>
      <w:r w:rsidRPr="00286D85">
        <w:rPr>
          <w:rFonts w:ascii="Open Sans" w:hAnsi="Open Sans" w:cs="Open Sans"/>
          <w:color w:val="2F1D4F"/>
        </w:rPr>
        <w:t>Security of data</w:t>
      </w:r>
      <w:bookmarkEnd w:id="15"/>
    </w:p>
    <w:p w14:paraId="2F73317F" w14:textId="7ECDA04D" w:rsidR="00C53F58" w:rsidRPr="00286D85" w:rsidRDefault="00C53F58" w:rsidP="006A4395">
      <w:pPr>
        <w:pStyle w:val="Heading2"/>
        <w:jc w:val="both"/>
        <w:rPr>
          <w:rFonts w:ascii="Open Sans" w:hAnsi="Open Sans" w:cs="Open Sans"/>
          <w:color w:val="2F1D4F"/>
          <w:spacing w:val="-2"/>
          <w:szCs w:val="22"/>
        </w:rPr>
      </w:pPr>
      <w:r w:rsidRPr="00286D85">
        <w:rPr>
          <w:rFonts w:ascii="Open Sans" w:hAnsi="Open Sans" w:cs="Open Sans"/>
          <w:color w:val="2F1D4F"/>
          <w:szCs w:val="22"/>
        </w:rPr>
        <w:t xml:space="preserve">All </w:t>
      </w:r>
      <w:r w:rsidR="00FD24A7" w:rsidRPr="00286D85">
        <w:rPr>
          <w:rFonts w:ascii="Open Sans" w:hAnsi="Open Sans" w:cs="Open Sans"/>
          <w:color w:val="2F1D4F"/>
          <w:spacing w:val="-2"/>
          <w:szCs w:val="22"/>
        </w:rPr>
        <w:t>staff</w:t>
      </w:r>
      <w:r w:rsidRPr="00286D85">
        <w:rPr>
          <w:rFonts w:ascii="Open Sans" w:hAnsi="Open Sans" w:cs="Open Sans"/>
          <w:color w:val="2F1D4F"/>
          <w:spacing w:val="-2"/>
          <w:szCs w:val="22"/>
        </w:rPr>
        <w:t xml:space="preserve"> are responsible for ensuring that any personal data which </w:t>
      </w:r>
      <w:r w:rsidR="0058386B" w:rsidRPr="00286D85">
        <w:rPr>
          <w:rFonts w:ascii="Open Sans" w:hAnsi="Open Sans" w:cs="Open Sans"/>
          <w:color w:val="2F1D4F"/>
          <w:spacing w:val="-2"/>
          <w:szCs w:val="22"/>
        </w:rPr>
        <w:t>The Solicitors’ Charity</w:t>
      </w:r>
      <w:r w:rsidRPr="00286D85">
        <w:rPr>
          <w:rFonts w:ascii="Open Sans" w:hAnsi="Open Sans" w:cs="Open Sans"/>
          <w:color w:val="2F1D4F"/>
          <w:spacing w:val="-2"/>
          <w:szCs w:val="22"/>
        </w:rPr>
        <w:t xml:space="preserve"> holds and for which it is responsible is kept secure and is not, under any conditions, disclosed to any third party unless that third party has been specifically authorised to receive the personal data and, where required, has </w:t>
      </w:r>
      <w:proofErr w:type="gramStart"/>
      <w:r w:rsidRPr="00286D85">
        <w:rPr>
          <w:rFonts w:ascii="Open Sans" w:hAnsi="Open Sans" w:cs="Open Sans"/>
          <w:color w:val="2F1D4F"/>
          <w:spacing w:val="-2"/>
          <w:szCs w:val="22"/>
        </w:rPr>
        <w:t>entered into</w:t>
      </w:r>
      <w:proofErr w:type="gramEnd"/>
      <w:r w:rsidRPr="00286D85">
        <w:rPr>
          <w:rFonts w:ascii="Open Sans" w:hAnsi="Open Sans" w:cs="Open Sans"/>
          <w:color w:val="2F1D4F"/>
          <w:spacing w:val="-2"/>
          <w:szCs w:val="22"/>
        </w:rPr>
        <w:t xml:space="preserve"> </w:t>
      </w:r>
      <w:proofErr w:type="gramStart"/>
      <w:r w:rsidRPr="00286D85">
        <w:rPr>
          <w:rFonts w:ascii="Open Sans" w:hAnsi="Open Sans" w:cs="Open Sans"/>
          <w:color w:val="2F1D4F"/>
          <w:spacing w:val="-2"/>
          <w:szCs w:val="22"/>
        </w:rPr>
        <w:t>a</w:t>
      </w:r>
      <w:proofErr w:type="gramEnd"/>
      <w:r w:rsidRPr="00286D85">
        <w:rPr>
          <w:rFonts w:ascii="Open Sans" w:hAnsi="Open Sans" w:cs="Open Sans"/>
          <w:color w:val="2F1D4F"/>
          <w:spacing w:val="-2"/>
          <w:szCs w:val="22"/>
        </w:rPr>
        <w:t xml:space="preserve"> NDA. </w:t>
      </w:r>
    </w:p>
    <w:p w14:paraId="713E8EAE" w14:textId="414EE00D" w:rsidR="00C53F58" w:rsidRPr="00286D85" w:rsidRDefault="00587287" w:rsidP="006A4395">
      <w:pPr>
        <w:pStyle w:val="Heading2"/>
        <w:jc w:val="both"/>
        <w:rPr>
          <w:rFonts w:ascii="Open Sans" w:hAnsi="Open Sans" w:cs="Open Sans"/>
          <w:color w:val="2F1D4F"/>
          <w:spacing w:val="-2"/>
          <w:szCs w:val="22"/>
        </w:rPr>
      </w:pPr>
      <w:r>
        <w:rPr>
          <w:rFonts w:ascii="Open Sans" w:hAnsi="Open Sans" w:cs="Open Sans"/>
          <w:color w:val="2F1D4F"/>
          <w:spacing w:val="-2"/>
          <w:szCs w:val="22"/>
        </w:rPr>
        <w:t xml:space="preserve">Staff </w:t>
      </w:r>
      <w:r w:rsidR="00C53F58" w:rsidRPr="00286D85">
        <w:rPr>
          <w:rFonts w:ascii="Open Sans" w:hAnsi="Open Sans" w:cs="Open Sans"/>
          <w:color w:val="2F1D4F"/>
          <w:spacing w:val="-2"/>
          <w:szCs w:val="22"/>
        </w:rPr>
        <w:t xml:space="preserve">at all levels, as part of their induction process, are given guidance on where these documents can be found on the Shared drive. </w:t>
      </w:r>
    </w:p>
    <w:p w14:paraId="07F4963C" w14:textId="77777777" w:rsidR="00C53F58" w:rsidRPr="00286D85" w:rsidRDefault="00C53F58" w:rsidP="006A4395">
      <w:pPr>
        <w:pStyle w:val="Heading1"/>
        <w:jc w:val="both"/>
        <w:rPr>
          <w:rFonts w:ascii="Open Sans" w:hAnsi="Open Sans" w:cs="Open Sans"/>
          <w:color w:val="2F1D4F"/>
        </w:rPr>
      </w:pPr>
      <w:bookmarkStart w:id="16" w:name="_Toc62461296"/>
      <w:r w:rsidRPr="00286D85">
        <w:rPr>
          <w:rFonts w:ascii="Open Sans" w:hAnsi="Open Sans" w:cs="Open Sans"/>
          <w:color w:val="2F1D4F"/>
        </w:rPr>
        <w:t>Disclosure of data</w:t>
      </w:r>
      <w:bookmarkEnd w:id="16"/>
    </w:p>
    <w:p w14:paraId="4D343A5D" w14:textId="569EEB93" w:rsidR="00C53F58" w:rsidRPr="00286D85" w:rsidRDefault="0058386B" w:rsidP="006A4395">
      <w:pPr>
        <w:pStyle w:val="Heading2"/>
        <w:jc w:val="both"/>
        <w:rPr>
          <w:rFonts w:ascii="Open Sans" w:hAnsi="Open Sans" w:cs="Open Sans"/>
          <w:color w:val="2F1D4F"/>
          <w:szCs w:val="22"/>
        </w:rPr>
      </w:pPr>
      <w:r w:rsidRPr="00286D85">
        <w:rPr>
          <w:rFonts w:ascii="Open Sans" w:hAnsi="Open Sans" w:cs="Open Sans"/>
          <w:color w:val="2F1D4F"/>
          <w:szCs w:val="22"/>
        </w:rPr>
        <w:t>The Solicitors’ Charity</w:t>
      </w:r>
      <w:r w:rsidR="00710D83" w:rsidRPr="00286D85">
        <w:rPr>
          <w:rFonts w:ascii="Open Sans" w:hAnsi="Open Sans" w:cs="Open Sans"/>
          <w:color w:val="2F1D4F"/>
          <w:szCs w:val="22"/>
        </w:rPr>
        <w:t xml:space="preserve"> </w:t>
      </w:r>
      <w:r w:rsidR="00C53F58" w:rsidRPr="00286D85">
        <w:rPr>
          <w:rFonts w:ascii="Open Sans" w:hAnsi="Open Sans" w:cs="Open Sans"/>
          <w:color w:val="2F1D4F"/>
          <w:szCs w:val="22"/>
        </w:rPr>
        <w:t xml:space="preserve">is under a lawful obligation to ensure that personal data is not disclosed to unauthorised third parties which includes family </w:t>
      </w:r>
      <w:r w:rsidR="00FD24A7" w:rsidRPr="00286D85">
        <w:rPr>
          <w:rFonts w:ascii="Open Sans" w:hAnsi="Open Sans" w:cs="Open Sans"/>
          <w:color w:val="2F1D4F"/>
          <w:szCs w:val="22"/>
        </w:rPr>
        <w:t>staff</w:t>
      </w:r>
      <w:r w:rsidR="00C53F58" w:rsidRPr="00286D85">
        <w:rPr>
          <w:rFonts w:ascii="Open Sans" w:hAnsi="Open Sans" w:cs="Open Sans"/>
          <w:color w:val="2F1D4F"/>
          <w:szCs w:val="22"/>
        </w:rPr>
        <w:t xml:space="preserve">, friends, government bodies, and in certain circumstances, the police. </w:t>
      </w:r>
    </w:p>
    <w:p w14:paraId="67AFCEF6" w14:textId="3BA6D4C8"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rPr>
        <w:t xml:space="preserve">All </w:t>
      </w:r>
      <w:r w:rsidR="00FD24A7" w:rsidRPr="00286D85">
        <w:rPr>
          <w:rFonts w:ascii="Open Sans" w:hAnsi="Open Sans" w:cs="Open Sans"/>
          <w:color w:val="2F1D4F"/>
          <w:szCs w:val="22"/>
        </w:rPr>
        <w:t>staff</w:t>
      </w:r>
      <w:r w:rsidRPr="00286D85">
        <w:rPr>
          <w:rFonts w:ascii="Open Sans" w:hAnsi="Open Sans" w:cs="Open Sans"/>
          <w:color w:val="2F1D4F"/>
          <w:szCs w:val="22"/>
        </w:rPr>
        <w:t xml:space="preserve"> should exercise caution when asked to disclose personal data held on another individual to a third party and will be required to attend specific training that enables them to deal effectively with the risk associated with any such disclosure of personal data. </w:t>
      </w:r>
    </w:p>
    <w:p w14:paraId="5EA390A7" w14:textId="41B9DD46"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rPr>
        <w:t xml:space="preserve">Notwithstanding the foregoing the disclosure of </w:t>
      </w:r>
      <w:r w:rsidR="000D3E1F">
        <w:rPr>
          <w:rFonts w:ascii="Open Sans" w:hAnsi="Open Sans" w:cs="Open Sans"/>
          <w:color w:val="2F1D4F"/>
          <w:szCs w:val="22"/>
        </w:rPr>
        <w:t xml:space="preserve">personal data </w:t>
      </w:r>
      <w:r w:rsidRPr="00286D85">
        <w:rPr>
          <w:rFonts w:ascii="Open Sans" w:hAnsi="Open Sans" w:cs="Open Sans"/>
          <w:color w:val="2F1D4F"/>
          <w:szCs w:val="22"/>
        </w:rPr>
        <w:t>is</w:t>
      </w:r>
      <w:r w:rsidR="000D3E1F">
        <w:rPr>
          <w:rFonts w:ascii="Open Sans" w:hAnsi="Open Sans" w:cs="Open Sans"/>
          <w:color w:val="2F1D4F"/>
          <w:szCs w:val="22"/>
        </w:rPr>
        <w:t xml:space="preserve"> often</w:t>
      </w:r>
      <w:r w:rsidRPr="00286D85">
        <w:rPr>
          <w:rFonts w:ascii="Open Sans" w:hAnsi="Open Sans" w:cs="Open Sans"/>
          <w:color w:val="2F1D4F"/>
          <w:szCs w:val="22"/>
        </w:rPr>
        <w:t xml:space="preserve"> relevant to, and necessary for, the conduct of the business.</w:t>
      </w:r>
    </w:p>
    <w:p w14:paraId="43F135FA" w14:textId="1F6E17A9" w:rsidR="00C53F58" w:rsidRPr="00286D85" w:rsidRDefault="00480CDE" w:rsidP="006A4395">
      <w:pPr>
        <w:pStyle w:val="Heading2"/>
        <w:jc w:val="both"/>
        <w:rPr>
          <w:rFonts w:ascii="Open Sans" w:hAnsi="Open Sans" w:cs="Open Sans"/>
          <w:color w:val="2F1D4F"/>
          <w:szCs w:val="22"/>
        </w:rPr>
      </w:pPr>
      <w:r w:rsidRPr="00286D85">
        <w:rPr>
          <w:rFonts w:ascii="Open Sans" w:hAnsi="Open Sans" w:cs="Open Sans"/>
          <w:color w:val="2F1D4F"/>
          <w:szCs w:val="22"/>
        </w:rPr>
        <w:t>R</w:t>
      </w:r>
      <w:r w:rsidR="00C53F58" w:rsidRPr="00286D85">
        <w:rPr>
          <w:rFonts w:ascii="Open Sans" w:hAnsi="Open Sans" w:cs="Open Sans"/>
          <w:color w:val="2F1D4F"/>
          <w:szCs w:val="22"/>
        </w:rPr>
        <w:t xml:space="preserve">equests to provide data for one of these reasons must be supported by appropriate paperwork and all such disclosures must be specifically authorised by the </w:t>
      </w:r>
      <w:r w:rsidR="00C27203" w:rsidRPr="00286D85">
        <w:rPr>
          <w:rFonts w:ascii="Open Sans" w:hAnsi="Open Sans" w:cs="Open Sans"/>
          <w:color w:val="2F1D4F"/>
          <w:szCs w:val="22"/>
        </w:rPr>
        <w:t>Compliance Manager</w:t>
      </w:r>
      <w:r w:rsidR="00C53F58" w:rsidRPr="00286D85">
        <w:rPr>
          <w:rFonts w:ascii="Open Sans" w:hAnsi="Open Sans" w:cs="Open Sans"/>
          <w:color w:val="2F1D4F"/>
          <w:szCs w:val="22"/>
        </w:rPr>
        <w:t>.</w:t>
      </w:r>
    </w:p>
    <w:p w14:paraId="17B09376" w14:textId="77777777" w:rsidR="00C53F58" w:rsidRPr="00286D85" w:rsidRDefault="00C53F58" w:rsidP="006A4395">
      <w:pPr>
        <w:pStyle w:val="Heading1"/>
        <w:jc w:val="both"/>
        <w:rPr>
          <w:rFonts w:ascii="Open Sans" w:hAnsi="Open Sans" w:cs="Open Sans"/>
          <w:color w:val="2F1D4F"/>
          <w:spacing w:val="-2"/>
        </w:rPr>
      </w:pPr>
      <w:bookmarkStart w:id="17" w:name="_Toc62461297"/>
      <w:r w:rsidRPr="00286D85">
        <w:rPr>
          <w:rFonts w:ascii="Open Sans" w:hAnsi="Open Sans" w:cs="Open Sans"/>
          <w:color w:val="2F1D4F"/>
        </w:rPr>
        <w:t>Retention and disposal of data</w:t>
      </w:r>
      <w:bookmarkEnd w:id="17"/>
    </w:p>
    <w:p w14:paraId="6C15CEF6" w14:textId="111DEB52" w:rsidR="00C53F58" w:rsidRPr="00286D85" w:rsidRDefault="00C53F58" w:rsidP="006A4395">
      <w:pPr>
        <w:pStyle w:val="Heading2"/>
        <w:jc w:val="both"/>
        <w:rPr>
          <w:rFonts w:ascii="Open Sans" w:hAnsi="Open Sans" w:cs="Open Sans"/>
          <w:color w:val="2F1D4F"/>
          <w:spacing w:val="-2"/>
          <w:szCs w:val="22"/>
        </w:rPr>
      </w:pPr>
      <w:r w:rsidRPr="00286D85">
        <w:rPr>
          <w:rFonts w:ascii="Open Sans" w:hAnsi="Open Sans" w:cs="Open Sans"/>
          <w:color w:val="2F1D4F"/>
          <w:szCs w:val="22"/>
        </w:rPr>
        <w:t>The retention period for each category of personal data will be set out in the RR&amp;D Policy along with the criteria used to determine this period including any statutory obligations to retain personal data.</w:t>
      </w:r>
      <w:r w:rsidR="00480CDE" w:rsidRPr="00286D85">
        <w:rPr>
          <w:rFonts w:ascii="Open Sans" w:hAnsi="Open Sans" w:cs="Open Sans"/>
          <w:color w:val="2F1D4F"/>
          <w:szCs w:val="22"/>
        </w:rPr>
        <w:t xml:space="preserve"> </w:t>
      </w:r>
      <w:r w:rsidR="0058386B" w:rsidRPr="00286D85">
        <w:rPr>
          <w:rFonts w:ascii="Open Sans" w:hAnsi="Open Sans" w:cs="Open Sans"/>
          <w:color w:val="2F1D4F"/>
          <w:szCs w:val="22"/>
        </w:rPr>
        <w:t>The Solicitors’ Charity</w:t>
      </w:r>
      <w:r w:rsidRPr="00286D85">
        <w:rPr>
          <w:rFonts w:ascii="Open Sans" w:hAnsi="Open Sans" w:cs="Open Sans"/>
          <w:color w:val="2F1D4F"/>
          <w:szCs w:val="22"/>
        </w:rPr>
        <w:t>’s Storage Removal Procedure</w:t>
      </w:r>
      <w:r w:rsidR="008507B8" w:rsidRPr="00286D85">
        <w:rPr>
          <w:rFonts w:ascii="Open Sans" w:hAnsi="Open Sans" w:cs="Open Sans"/>
          <w:color w:val="2F1D4F"/>
          <w:szCs w:val="22"/>
        </w:rPr>
        <w:t>,</w:t>
      </w:r>
      <w:r w:rsidRPr="00286D85">
        <w:rPr>
          <w:rFonts w:ascii="Open Sans" w:hAnsi="Open Sans" w:cs="Open Sans"/>
          <w:color w:val="2F1D4F"/>
          <w:spacing w:val="-2"/>
          <w:szCs w:val="22"/>
        </w:rPr>
        <w:t xml:space="preserve"> as defined in the RR&amp;D Schedule will apply in all cases.</w:t>
      </w:r>
    </w:p>
    <w:p w14:paraId="1BB19CF2" w14:textId="77777777" w:rsidR="00C53F58" w:rsidRPr="00286D85" w:rsidRDefault="00C53F58" w:rsidP="006A4395">
      <w:pPr>
        <w:pStyle w:val="Heading2"/>
        <w:jc w:val="both"/>
        <w:rPr>
          <w:rFonts w:ascii="Open Sans" w:hAnsi="Open Sans" w:cs="Open Sans"/>
          <w:color w:val="2F1D4F"/>
          <w:szCs w:val="22"/>
        </w:rPr>
      </w:pPr>
      <w:r w:rsidRPr="00286D85">
        <w:rPr>
          <w:rFonts w:ascii="Open Sans" w:hAnsi="Open Sans" w:cs="Open Sans"/>
          <w:color w:val="2F1D4F"/>
          <w:szCs w:val="22"/>
        </w:rPr>
        <w:t xml:space="preserve">Personal data must be disposed of securely in accordance with the sixth data processing principle – processed in an appropriate manner to maintain security, thereby protecting the “rights and freedoms” of data subjects. </w:t>
      </w:r>
    </w:p>
    <w:p w14:paraId="07DEA0D9" w14:textId="2ED3429A" w:rsidR="00C53F58" w:rsidRPr="00286D85" w:rsidRDefault="004E78CD" w:rsidP="006A4395">
      <w:pPr>
        <w:pStyle w:val="Heading2"/>
        <w:jc w:val="both"/>
        <w:rPr>
          <w:rFonts w:ascii="Open Sans" w:hAnsi="Open Sans" w:cs="Open Sans"/>
          <w:color w:val="2F1D4F"/>
          <w:szCs w:val="22"/>
        </w:rPr>
      </w:pPr>
      <w:r w:rsidRPr="00286D85">
        <w:rPr>
          <w:rFonts w:ascii="Open Sans" w:hAnsi="Open Sans" w:cs="Open Sans"/>
          <w:color w:val="2F1D4F"/>
          <w:szCs w:val="22"/>
        </w:rPr>
        <w:t>D</w:t>
      </w:r>
      <w:r w:rsidR="00C53F58" w:rsidRPr="00286D85">
        <w:rPr>
          <w:rFonts w:ascii="Open Sans" w:hAnsi="Open Sans" w:cs="Open Sans"/>
          <w:color w:val="2F1D4F"/>
          <w:szCs w:val="22"/>
        </w:rPr>
        <w:t xml:space="preserve">ata </w:t>
      </w:r>
      <w:r w:rsidRPr="00286D85">
        <w:rPr>
          <w:rFonts w:ascii="Open Sans" w:hAnsi="Open Sans" w:cs="Open Sans"/>
          <w:color w:val="2F1D4F"/>
          <w:szCs w:val="22"/>
        </w:rPr>
        <w:t xml:space="preserve">is to be disposed of </w:t>
      </w:r>
      <w:r w:rsidR="00C53F58" w:rsidRPr="00286D85">
        <w:rPr>
          <w:rFonts w:ascii="Open Sans" w:hAnsi="Open Sans" w:cs="Open Sans"/>
          <w:color w:val="2F1D4F"/>
          <w:szCs w:val="22"/>
        </w:rPr>
        <w:t xml:space="preserve">out in accordance with </w:t>
      </w:r>
      <w:r w:rsidR="00C53F58" w:rsidRPr="00681218">
        <w:rPr>
          <w:rFonts w:ascii="Open Sans" w:hAnsi="Open Sans" w:cs="Open Sans"/>
          <w:color w:val="2F1D4F"/>
          <w:szCs w:val="22"/>
        </w:rPr>
        <w:t xml:space="preserve">the </w:t>
      </w:r>
      <w:r w:rsidR="008507B8" w:rsidRPr="00681218">
        <w:rPr>
          <w:rFonts w:ascii="Open Sans" w:hAnsi="Open Sans" w:cs="Open Sans"/>
          <w:color w:val="2F1D4F"/>
          <w:szCs w:val="22"/>
        </w:rPr>
        <w:t>S</w:t>
      </w:r>
      <w:r w:rsidR="00C53F58" w:rsidRPr="00681218">
        <w:rPr>
          <w:rFonts w:ascii="Open Sans" w:hAnsi="Open Sans" w:cs="Open Sans"/>
          <w:color w:val="2F1D4F"/>
          <w:szCs w:val="22"/>
        </w:rPr>
        <w:t xml:space="preserve">ecure </w:t>
      </w:r>
      <w:r w:rsidR="008507B8" w:rsidRPr="00681218">
        <w:rPr>
          <w:rFonts w:ascii="Open Sans" w:hAnsi="Open Sans" w:cs="Open Sans"/>
          <w:color w:val="2F1D4F"/>
          <w:szCs w:val="22"/>
        </w:rPr>
        <w:t>D</w:t>
      </w:r>
      <w:r w:rsidR="00C53F58" w:rsidRPr="00681218">
        <w:rPr>
          <w:rFonts w:ascii="Open Sans" w:hAnsi="Open Sans" w:cs="Open Sans"/>
          <w:color w:val="2F1D4F"/>
          <w:szCs w:val="22"/>
        </w:rPr>
        <w:t xml:space="preserve">isposal </w:t>
      </w:r>
      <w:r w:rsidR="00681218" w:rsidRPr="00681218">
        <w:rPr>
          <w:rFonts w:ascii="Open Sans" w:hAnsi="Open Sans" w:cs="Open Sans"/>
          <w:color w:val="2F1D4F"/>
          <w:szCs w:val="22"/>
        </w:rPr>
        <w:t>Proce</w:t>
      </w:r>
      <w:r w:rsidR="00681218">
        <w:rPr>
          <w:rFonts w:ascii="Open Sans" w:hAnsi="Open Sans" w:cs="Open Sans"/>
          <w:color w:val="2F1D4F"/>
          <w:szCs w:val="22"/>
        </w:rPr>
        <w:t>sses</w:t>
      </w:r>
      <w:r w:rsidR="00C53F58" w:rsidRPr="00681218">
        <w:rPr>
          <w:rFonts w:ascii="Open Sans" w:hAnsi="Open Sans" w:cs="Open Sans"/>
          <w:color w:val="2F1D4F"/>
          <w:szCs w:val="22"/>
        </w:rPr>
        <w:t>.</w:t>
      </w:r>
    </w:p>
    <w:p w14:paraId="0D85D0FE" w14:textId="1082AA93" w:rsidR="00286D85" w:rsidRPr="00286D85" w:rsidRDefault="00286D85" w:rsidP="00286D85">
      <w:pPr>
        <w:rPr>
          <w:rFonts w:ascii="Open Sans" w:hAnsi="Open Sans" w:cs="Open Sans"/>
          <w:color w:val="2F1D4F"/>
          <w:sz w:val="22"/>
        </w:rPr>
      </w:pPr>
      <w:r w:rsidRPr="00286D85">
        <w:rPr>
          <w:rFonts w:ascii="Open Sans" w:hAnsi="Open Sans" w:cs="Open Sans"/>
          <w:color w:val="2F1D4F"/>
        </w:rPr>
        <w:t xml:space="preserve">10.4 </w:t>
      </w:r>
      <w:r w:rsidRPr="00286D85">
        <w:rPr>
          <w:rFonts w:ascii="Open Sans" w:hAnsi="Open Sans" w:cs="Open Sans"/>
          <w:color w:val="2F1D4F"/>
          <w:sz w:val="22"/>
        </w:rPr>
        <w:t xml:space="preserve">The Chairty is not responsible for the disposal or retention of data of any of its partners with whom it shares personal data via a </w:t>
      </w:r>
      <w:proofErr w:type="gramStart"/>
      <w:r w:rsidRPr="00286D85">
        <w:rPr>
          <w:rFonts w:ascii="Open Sans" w:hAnsi="Open Sans" w:cs="Open Sans"/>
          <w:color w:val="2F1D4F"/>
          <w:sz w:val="22"/>
        </w:rPr>
        <w:t>controller to controller</w:t>
      </w:r>
      <w:proofErr w:type="gramEnd"/>
      <w:r w:rsidRPr="00286D85">
        <w:rPr>
          <w:rFonts w:ascii="Open Sans" w:hAnsi="Open Sans" w:cs="Open Sans"/>
          <w:color w:val="2F1D4F"/>
          <w:sz w:val="22"/>
        </w:rPr>
        <w:t xml:space="preserve"> data sharing agreement </w:t>
      </w:r>
    </w:p>
    <w:p w14:paraId="02CD4967" w14:textId="77777777" w:rsidR="00C53F58" w:rsidRPr="00286D85" w:rsidRDefault="00C53F58" w:rsidP="006A4395">
      <w:pPr>
        <w:pStyle w:val="Heading1"/>
        <w:jc w:val="both"/>
        <w:rPr>
          <w:rFonts w:ascii="Open Sans" w:hAnsi="Open Sans" w:cs="Open Sans"/>
          <w:color w:val="2F1D4F"/>
        </w:rPr>
      </w:pPr>
      <w:bookmarkStart w:id="18" w:name="_Toc62461298"/>
      <w:r w:rsidRPr="00286D85">
        <w:rPr>
          <w:rFonts w:ascii="Open Sans" w:hAnsi="Open Sans" w:cs="Open Sans"/>
          <w:color w:val="2F1D4F"/>
        </w:rPr>
        <w:t>Data transfers</w:t>
      </w:r>
      <w:bookmarkEnd w:id="18"/>
    </w:p>
    <w:p w14:paraId="18859A1C" w14:textId="40F4E3A5" w:rsidR="00C53F58" w:rsidRPr="00286D85" w:rsidRDefault="00C53F58" w:rsidP="006A4395">
      <w:pPr>
        <w:pStyle w:val="Heading2"/>
        <w:jc w:val="both"/>
        <w:rPr>
          <w:rFonts w:ascii="Open Sans" w:hAnsi="Open Sans" w:cs="Open Sans"/>
          <w:color w:val="2F1D4F"/>
          <w:spacing w:val="-2"/>
          <w:szCs w:val="22"/>
        </w:rPr>
      </w:pPr>
      <w:r w:rsidRPr="00286D85">
        <w:rPr>
          <w:rFonts w:ascii="Open Sans" w:hAnsi="Open Sans" w:cs="Open Sans"/>
          <w:color w:val="2F1D4F"/>
          <w:szCs w:val="22"/>
        </w:rPr>
        <w:t>All exports of data from</w:t>
      </w:r>
      <w:r w:rsidR="007077A6">
        <w:rPr>
          <w:rFonts w:ascii="Open Sans" w:hAnsi="Open Sans" w:cs="Open Sans"/>
          <w:color w:val="2F1D4F"/>
          <w:szCs w:val="22"/>
        </w:rPr>
        <w:t xml:space="preserve"> the </w:t>
      </w:r>
      <w:proofErr w:type="gramStart"/>
      <w:r w:rsidR="007077A6">
        <w:rPr>
          <w:rFonts w:ascii="Open Sans" w:hAnsi="Open Sans" w:cs="Open Sans"/>
          <w:color w:val="2F1D4F"/>
          <w:szCs w:val="22"/>
        </w:rPr>
        <w:t xml:space="preserve">UK </w:t>
      </w:r>
      <w:r w:rsidR="004E72EE">
        <w:rPr>
          <w:rFonts w:ascii="Open Sans" w:hAnsi="Open Sans" w:cs="Open Sans"/>
          <w:color w:val="2F1D4F"/>
          <w:szCs w:val="22"/>
        </w:rPr>
        <w:t xml:space="preserve"> </w:t>
      </w:r>
      <w:r w:rsidRPr="00286D85">
        <w:rPr>
          <w:rFonts w:ascii="Open Sans" w:hAnsi="Open Sans" w:cs="Open Sans"/>
          <w:color w:val="2F1D4F"/>
          <w:szCs w:val="22"/>
        </w:rPr>
        <w:t>to</w:t>
      </w:r>
      <w:proofErr w:type="gramEnd"/>
      <w:r w:rsidRPr="00286D85">
        <w:rPr>
          <w:rFonts w:ascii="Open Sans" w:hAnsi="Open Sans" w:cs="Open Sans"/>
          <w:color w:val="2F1D4F"/>
          <w:szCs w:val="22"/>
        </w:rPr>
        <w:t xml:space="preserve"> non-E</w:t>
      </w:r>
      <w:r w:rsidR="004E72EE">
        <w:rPr>
          <w:rFonts w:ascii="Open Sans" w:hAnsi="Open Sans" w:cs="Open Sans"/>
          <w:color w:val="2F1D4F"/>
          <w:szCs w:val="22"/>
        </w:rPr>
        <w:t>uropean Economic Area (EEA) countries</w:t>
      </w:r>
      <w:r w:rsidR="00655842">
        <w:rPr>
          <w:rFonts w:ascii="Open Sans" w:hAnsi="Open Sans" w:cs="Open Sans"/>
          <w:color w:val="2F1D4F"/>
          <w:szCs w:val="22"/>
        </w:rPr>
        <w:t xml:space="preserve"> </w:t>
      </w:r>
      <w:r w:rsidRPr="00286D85">
        <w:rPr>
          <w:rFonts w:ascii="Open Sans" w:hAnsi="Open Sans" w:cs="Open Sans"/>
          <w:color w:val="2F1D4F"/>
          <w:szCs w:val="22"/>
        </w:rPr>
        <w:t xml:space="preserve">(referred to in the </w:t>
      </w:r>
      <w:r w:rsidR="00760AD9" w:rsidRPr="00286D85">
        <w:rPr>
          <w:rFonts w:ascii="Open Sans" w:hAnsi="Open Sans" w:cs="Open Sans"/>
          <w:color w:val="2F1D4F"/>
          <w:szCs w:val="22"/>
        </w:rPr>
        <w:t>UK GDPR</w:t>
      </w:r>
      <w:r w:rsidRPr="00286D85">
        <w:rPr>
          <w:rFonts w:ascii="Open Sans" w:hAnsi="Open Sans" w:cs="Open Sans"/>
          <w:color w:val="2F1D4F"/>
          <w:szCs w:val="22"/>
        </w:rPr>
        <w:t xml:space="preserve"> as ‘third countries’)</w:t>
      </w:r>
      <w:r w:rsidR="003F608A" w:rsidRPr="00286D85">
        <w:rPr>
          <w:rFonts w:ascii="Open Sans" w:hAnsi="Open Sans" w:cs="Open Sans"/>
          <w:color w:val="2F1D4F"/>
          <w:szCs w:val="22"/>
        </w:rPr>
        <w:t>,</w:t>
      </w:r>
      <w:r w:rsidRPr="00286D85">
        <w:rPr>
          <w:rFonts w:ascii="Open Sans" w:hAnsi="Open Sans" w:cs="Open Sans"/>
          <w:color w:val="2F1D4F"/>
          <w:szCs w:val="22"/>
        </w:rPr>
        <w:t xml:space="preserve"> are unlawful unless there is an appropriate “level of protection for the fundamental rights of the data subjects”.</w:t>
      </w:r>
    </w:p>
    <w:p w14:paraId="5875E5A9" w14:textId="0DCE0EAE" w:rsidR="00C53F58" w:rsidRPr="00286D85" w:rsidRDefault="00C53F58" w:rsidP="006A4395">
      <w:pPr>
        <w:pStyle w:val="Heading2"/>
        <w:jc w:val="both"/>
        <w:rPr>
          <w:rFonts w:ascii="Open Sans" w:hAnsi="Open Sans" w:cs="Open Sans"/>
          <w:color w:val="2F1D4F"/>
          <w:spacing w:val="-2"/>
          <w:szCs w:val="22"/>
        </w:rPr>
      </w:pPr>
      <w:r w:rsidRPr="00286D85">
        <w:rPr>
          <w:rFonts w:ascii="Open Sans" w:hAnsi="Open Sans" w:cs="Open Sans"/>
          <w:color w:val="2F1D4F"/>
          <w:szCs w:val="22"/>
        </w:rPr>
        <w:t xml:space="preserve">The transfer of personal data outside </w:t>
      </w:r>
      <w:r w:rsidR="00655842">
        <w:rPr>
          <w:rFonts w:ascii="Open Sans" w:hAnsi="Open Sans" w:cs="Open Sans"/>
          <w:color w:val="2F1D4F"/>
          <w:szCs w:val="22"/>
        </w:rPr>
        <w:t xml:space="preserve">the UK </w:t>
      </w:r>
      <w:r w:rsidRPr="00286D85">
        <w:rPr>
          <w:rFonts w:ascii="Open Sans" w:hAnsi="Open Sans" w:cs="Open Sans"/>
          <w:color w:val="2F1D4F"/>
          <w:szCs w:val="22"/>
        </w:rPr>
        <w:t>is prohibited unless one or more of the specified safeguards, or exceptions apply:</w:t>
      </w:r>
    </w:p>
    <w:p w14:paraId="3DF86BCC" w14:textId="77777777" w:rsidR="00C53F58" w:rsidRPr="00286D85" w:rsidRDefault="00C53F58" w:rsidP="006A4395">
      <w:pPr>
        <w:keepNext/>
        <w:keepLines/>
        <w:numPr>
          <w:ilvl w:val="0"/>
          <w:numId w:val="28"/>
        </w:numPr>
        <w:spacing w:before="120" w:after="120" w:line="276" w:lineRule="auto"/>
        <w:ind w:left="1145" w:hanging="567"/>
        <w:jc w:val="both"/>
        <w:rPr>
          <w:rFonts w:ascii="Open Sans" w:hAnsi="Open Sans" w:cs="Open Sans"/>
          <w:color w:val="2F1D4F"/>
          <w:sz w:val="22"/>
        </w:rPr>
      </w:pPr>
      <w:r w:rsidRPr="00286D85">
        <w:rPr>
          <w:rFonts w:ascii="Open Sans" w:hAnsi="Open Sans" w:cs="Open Sans"/>
          <w:color w:val="2F1D4F"/>
          <w:sz w:val="22"/>
        </w:rPr>
        <w:t>Adequacy decision</w:t>
      </w:r>
    </w:p>
    <w:p w14:paraId="7E4C3E0F" w14:textId="3515E59B" w:rsidR="00C53F58" w:rsidRPr="00286D85" w:rsidRDefault="00655842" w:rsidP="006A4395">
      <w:pPr>
        <w:keepNext/>
        <w:keepLines/>
        <w:numPr>
          <w:ilvl w:val="0"/>
          <w:numId w:val="28"/>
        </w:numPr>
        <w:spacing w:before="120" w:after="120" w:line="276" w:lineRule="auto"/>
        <w:ind w:left="1145" w:hanging="567"/>
        <w:jc w:val="both"/>
        <w:rPr>
          <w:rFonts w:ascii="Open Sans" w:hAnsi="Open Sans" w:cs="Open Sans"/>
          <w:color w:val="2F1D4F"/>
          <w:sz w:val="22"/>
        </w:rPr>
      </w:pPr>
      <w:r>
        <w:rPr>
          <w:rFonts w:ascii="Open Sans" w:hAnsi="Open Sans" w:cs="Open Sans"/>
          <w:color w:val="2F1D4F"/>
          <w:sz w:val="22"/>
        </w:rPr>
        <w:t xml:space="preserve">EU Standard Contractual Clauses (with the UK Addendum) </w:t>
      </w:r>
      <w:r w:rsidR="0037506D">
        <w:rPr>
          <w:rFonts w:ascii="Open Sans" w:hAnsi="Open Sans" w:cs="Open Sans"/>
          <w:color w:val="2F1D4F"/>
          <w:sz w:val="22"/>
        </w:rPr>
        <w:t xml:space="preserve">or an International Data Transfer Agreement issued by the Information Commissioner </w:t>
      </w:r>
    </w:p>
    <w:p w14:paraId="4DF5B431" w14:textId="034CDD72" w:rsidR="00C53F58" w:rsidRPr="00286D85" w:rsidRDefault="00C53F58" w:rsidP="006A4395">
      <w:pPr>
        <w:keepNext/>
        <w:keepLines/>
        <w:numPr>
          <w:ilvl w:val="0"/>
          <w:numId w:val="28"/>
        </w:numPr>
        <w:spacing w:before="120" w:after="120" w:line="276" w:lineRule="auto"/>
        <w:ind w:left="1145" w:hanging="567"/>
        <w:jc w:val="both"/>
        <w:rPr>
          <w:rFonts w:ascii="Open Sans" w:hAnsi="Open Sans" w:cs="Open Sans"/>
          <w:color w:val="2F1D4F"/>
          <w:sz w:val="22"/>
        </w:rPr>
      </w:pPr>
      <w:r w:rsidRPr="00286D85">
        <w:rPr>
          <w:rFonts w:ascii="Open Sans" w:hAnsi="Open Sans" w:cs="Open Sans"/>
          <w:color w:val="2F1D4F"/>
          <w:sz w:val="22"/>
        </w:rPr>
        <w:t>Binding corporate rules (“BCR</w:t>
      </w:r>
      <w:r w:rsidR="0037506D">
        <w:rPr>
          <w:rFonts w:ascii="Open Sans" w:hAnsi="Open Sans" w:cs="Open Sans"/>
          <w:color w:val="2F1D4F"/>
          <w:sz w:val="22"/>
        </w:rPr>
        <w:t>s</w:t>
      </w:r>
      <w:r w:rsidRPr="00286D85">
        <w:rPr>
          <w:rFonts w:ascii="Open Sans" w:hAnsi="Open Sans" w:cs="Open Sans"/>
          <w:color w:val="2F1D4F"/>
          <w:sz w:val="22"/>
        </w:rPr>
        <w:t>”)</w:t>
      </w:r>
    </w:p>
    <w:p w14:paraId="660EA79F" w14:textId="77777777" w:rsidR="00C53F58" w:rsidRPr="00286D85" w:rsidRDefault="00C53F58" w:rsidP="006A4395">
      <w:pPr>
        <w:keepNext/>
        <w:keepLines/>
        <w:numPr>
          <w:ilvl w:val="0"/>
          <w:numId w:val="28"/>
        </w:numPr>
        <w:spacing w:before="120" w:after="120" w:line="276" w:lineRule="auto"/>
        <w:ind w:left="1145" w:hanging="567"/>
        <w:jc w:val="both"/>
        <w:rPr>
          <w:rFonts w:ascii="Open Sans" w:hAnsi="Open Sans" w:cs="Open Sans"/>
          <w:color w:val="2F1D4F"/>
          <w:sz w:val="22"/>
        </w:rPr>
      </w:pPr>
      <w:r w:rsidRPr="00286D85">
        <w:rPr>
          <w:rFonts w:ascii="Open Sans" w:hAnsi="Open Sans" w:cs="Open Sans"/>
          <w:color w:val="2F1D4F"/>
          <w:sz w:val="22"/>
        </w:rPr>
        <w:t>International Agreements</w:t>
      </w:r>
    </w:p>
    <w:p w14:paraId="5B416736" w14:textId="77777777" w:rsidR="00C53F58" w:rsidRPr="00286D85" w:rsidRDefault="00C53F58" w:rsidP="006A4395">
      <w:pPr>
        <w:keepNext/>
        <w:keepLines/>
        <w:numPr>
          <w:ilvl w:val="0"/>
          <w:numId w:val="28"/>
        </w:numPr>
        <w:spacing w:before="120" w:after="120" w:line="276" w:lineRule="auto"/>
        <w:ind w:left="1145" w:hanging="567"/>
        <w:jc w:val="both"/>
        <w:rPr>
          <w:rFonts w:ascii="Open Sans" w:hAnsi="Open Sans" w:cs="Open Sans"/>
          <w:color w:val="2F1D4F"/>
          <w:sz w:val="22"/>
        </w:rPr>
      </w:pPr>
      <w:r w:rsidRPr="00286D85">
        <w:rPr>
          <w:rFonts w:ascii="Open Sans" w:hAnsi="Open Sans" w:cs="Open Sans"/>
          <w:color w:val="2F1D4F"/>
          <w:sz w:val="22"/>
        </w:rPr>
        <w:t>Derogation e.g. transfers made with the consent of the data subject</w:t>
      </w:r>
    </w:p>
    <w:p w14:paraId="77216465" w14:textId="77777777" w:rsidR="00C53F58" w:rsidRPr="00286D85" w:rsidRDefault="00C53F58" w:rsidP="006A4395">
      <w:pPr>
        <w:pStyle w:val="Heading2"/>
        <w:jc w:val="both"/>
        <w:rPr>
          <w:rFonts w:ascii="Open Sans" w:hAnsi="Open Sans" w:cs="Open Sans"/>
          <w:color w:val="2F1D4F"/>
          <w:spacing w:val="-2"/>
          <w:szCs w:val="22"/>
        </w:rPr>
      </w:pPr>
      <w:r w:rsidRPr="00286D85">
        <w:rPr>
          <w:rFonts w:ascii="Open Sans" w:hAnsi="Open Sans" w:cs="Open Sans"/>
          <w:color w:val="2F1D4F"/>
          <w:szCs w:val="22"/>
        </w:rPr>
        <w:t>In the absence of an adequacy decision, binding corporate rules and/or model contract clauses, a transfer of personal data to a third country or international organisation shall only take place on one of the following conditions:</w:t>
      </w:r>
    </w:p>
    <w:p w14:paraId="57157877" w14:textId="77777777" w:rsidR="00C53F58" w:rsidRPr="00286D85" w:rsidRDefault="00C53F58" w:rsidP="006A4395">
      <w:pPr>
        <w:keepNext/>
        <w:keepLines/>
        <w:numPr>
          <w:ilvl w:val="0"/>
          <w:numId w:val="28"/>
        </w:numPr>
        <w:spacing w:before="120" w:after="120" w:line="276" w:lineRule="auto"/>
        <w:ind w:left="1145" w:hanging="567"/>
        <w:jc w:val="both"/>
        <w:rPr>
          <w:rFonts w:ascii="Open Sans" w:hAnsi="Open Sans" w:cs="Open Sans"/>
          <w:color w:val="2F1D4F"/>
          <w:sz w:val="22"/>
        </w:rPr>
      </w:pPr>
      <w:r w:rsidRPr="00286D85">
        <w:rPr>
          <w:rFonts w:ascii="Open Sans" w:hAnsi="Open Sans" w:cs="Open Sans"/>
          <w:color w:val="2F1D4F"/>
          <w:sz w:val="22"/>
        </w:rPr>
        <w:t xml:space="preserve">the data subject has consented explicitly to the proposed transfer, after having been informed of the possible risks of such transfers for the data subject due to the absence of an adequacy decision and appropriate </w:t>
      </w:r>
      <w:proofErr w:type="gramStart"/>
      <w:r w:rsidRPr="00286D85">
        <w:rPr>
          <w:rFonts w:ascii="Open Sans" w:hAnsi="Open Sans" w:cs="Open Sans"/>
          <w:color w:val="2F1D4F"/>
          <w:sz w:val="22"/>
        </w:rPr>
        <w:t>safeguards;</w:t>
      </w:r>
      <w:proofErr w:type="gramEnd"/>
    </w:p>
    <w:p w14:paraId="6DBB5E25" w14:textId="77777777" w:rsidR="00C53F58" w:rsidRPr="00286D85" w:rsidRDefault="00C53F58" w:rsidP="006A4395">
      <w:pPr>
        <w:pStyle w:val="ListParagraph"/>
        <w:keepNext/>
        <w:keepLines/>
        <w:numPr>
          <w:ilvl w:val="0"/>
          <w:numId w:val="27"/>
        </w:numPr>
        <w:ind w:left="1145" w:hanging="567"/>
        <w:jc w:val="both"/>
        <w:rPr>
          <w:rFonts w:ascii="Open Sans" w:hAnsi="Open Sans" w:cs="Open Sans"/>
          <w:color w:val="2F1D4F"/>
        </w:rPr>
      </w:pPr>
      <w:r w:rsidRPr="00286D85">
        <w:rPr>
          <w:rFonts w:ascii="Open Sans" w:hAnsi="Open Sans" w:cs="Open Sans"/>
          <w:color w:val="2F1D4F"/>
        </w:rPr>
        <w:t xml:space="preserve">the transfer is necessary for the performance of a contract between the data subject and the </w:t>
      </w:r>
      <w:proofErr w:type="gramStart"/>
      <w:r w:rsidRPr="00286D85">
        <w:rPr>
          <w:rFonts w:ascii="Open Sans" w:hAnsi="Open Sans" w:cs="Open Sans"/>
          <w:color w:val="2F1D4F"/>
        </w:rPr>
        <w:t>controller</w:t>
      </w:r>
      <w:proofErr w:type="gramEnd"/>
      <w:r w:rsidRPr="00286D85">
        <w:rPr>
          <w:rFonts w:ascii="Open Sans" w:hAnsi="Open Sans" w:cs="Open Sans"/>
          <w:color w:val="2F1D4F"/>
        </w:rPr>
        <w:t xml:space="preserve"> or the implementation of pre-contractual measures taken at the data subject's </w:t>
      </w:r>
      <w:proofErr w:type="gramStart"/>
      <w:r w:rsidRPr="00286D85">
        <w:rPr>
          <w:rFonts w:ascii="Open Sans" w:hAnsi="Open Sans" w:cs="Open Sans"/>
          <w:color w:val="2F1D4F"/>
        </w:rPr>
        <w:t>request;</w:t>
      </w:r>
      <w:proofErr w:type="gramEnd"/>
    </w:p>
    <w:p w14:paraId="4817A761" w14:textId="77777777" w:rsidR="00C53F58" w:rsidRPr="00286D85" w:rsidRDefault="00C53F58" w:rsidP="006A4395">
      <w:pPr>
        <w:pStyle w:val="ListParagraph"/>
        <w:keepNext/>
        <w:keepLines/>
        <w:numPr>
          <w:ilvl w:val="0"/>
          <w:numId w:val="27"/>
        </w:numPr>
        <w:ind w:left="1145" w:hanging="567"/>
        <w:jc w:val="both"/>
        <w:rPr>
          <w:rFonts w:ascii="Open Sans" w:hAnsi="Open Sans" w:cs="Open Sans"/>
          <w:color w:val="2F1D4F"/>
        </w:rPr>
      </w:pPr>
      <w:r w:rsidRPr="00286D85">
        <w:rPr>
          <w:rFonts w:ascii="Open Sans" w:hAnsi="Open Sans" w:cs="Open Sans"/>
          <w:color w:val="2F1D4F"/>
        </w:rPr>
        <w:t xml:space="preserve">the transfer is necessary for the conclusion or performance of a contract concluded in the interest of the data subject between the controller and another natural or legal </w:t>
      </w:r>
      <w:proofErr w:type="gramStart"/>
      <w:r w:rsidRPr="00286D85">
        <w:rPr>
          <w:rFonts w:ascii="Open Sans" w:hAnsi="Open Sans" w:cs="Open Sans"/>
          <w:color w:val="2F1D4F"/>
        </w:rPr>
        <w:t>person;</w:t>
      </w:r>
      <w:proofErr w:type="gramEnd"/>
    </w:p>
    <w:p w14:paraId="4E7D0A7B" w14:textId="77777777" w:rsidR="00C53F58" w:rsidRPr="00286D85" w:rsidRDefault="00C53F58" w:rsidP="006A4395">
      <w:pPr>
        <w:pStyle w:val="ListParagraph"/>
        <w:keepNext/>
        <w:keepLines/>
        <w:numPr>
          <w:ilvl w:val="0"/>
          <w:numId w:val="27"/>
        </w:numPr>
        <w:ind w:left="1145" w:hanging="567"/>
        <w:jc w:val="both"/>
        <w:rPr>
          <w:rFonts w:ascii="Open Sans" w:hAnsi="Open Sans" w:cs="Open Sans"/>
          <w:color w:val="2F1D4F"/>
        </w:rPr>
      </w:pPr>
      <w:r w:rsidRPr="00286D85">
        <w:rPr>
          <w:rFonts w:ascii="Open Sans" w:hAnsi="Open Sans" w:cs="Open Sans"/>
          <w:color w:val="2F1D4F"/>
        </w:rPr>
        <w:t xml:space="preserve">the transfer is necessary for important reasons of public </w:t>
      </w:r>
      <w:proofErr w:type="gramStart"/>
      <w:r w:rsidRPr="00286D85">
        <w:rPr>
          <w:rFonts w:ascii="Open Sans" w:hAnsi="Open Sans" w:cs="Open Sans"/>
          <w:color w:val="2F1D4F"/>
        </w:rPr>
        <w:t>interest;</w:t>
      </w:r>
      <w:proofErr w:type="gramEnd"/>
    </w:p>
    <w:p w14:paraId="2E07ED26" w14:textId="4DAE38D3" w:rsidR="00C53F58" w:rsidRPr="00286D85" w:rsidRDefault="00C53F58" w:rsidP="006A4395">
      <w:pPr>
        <w:pStyle w:val="ListParagraph"/>
        <w:keepNext/>
        <w:keepLines/>
        <w:numPr>
          <w:ilvl w:val="0"/>
          <w:numId w:val="27"/>
        </w:numPr>
        <w:ind w:left="1145" w:hanging="567"/>
        <w:jc w:val="both"/>
        <w:rPr>
          <w:rFonts w:ascii="Open Sans" w:hAnsi="Open Sans" w:cs="Open Sans"/>
          <w:color w:val="2F1D4F"/>
        </w:rPr>
      </w:pPr>
      <w:r w:rsidRPr="00286D85">
        <w:rPr>
          <w:rFonts w:ascii="Open Sans" w:hAnsi="Open Sans" w:cs="Open Sans"/>
          <w:color w:val="2F1D4F"/>
        </w:rPr>
        <w:t>the transfer is necessary for the establishment, exercise</w:t>
      </w:r>
      <w:r w:rsidR="008507B8" w:rsidRPr="00286D85">
        <w:rPr>
          <w:rFonts w:ascii="Open Sans" w:hAnsi="Open Sans" w:cs="Open Sans"/>
          <w:color w:val="2F1D4F"/>
        </w:rPr>
        <w:t>,</w:t>
      </w:r>
      <w:r w:rsidRPr="00286D85">
        <w:rPr>
          <w:rFonts w:ascii="Open Sans" w:hAnsi="Open Sans" w:cs="Open Sans"/>
          <w:color w:val="2F1D4F"/>
        </w:rPr>
        <w:t xml:space="preserve"> or defence of legal claims; and/or</w:t>
      </w:r>
    </w:p>
    <w:p w14:paraId="012183D4" w14:textId="79280438" w:rsidR="00C53F58" w:rsidRPr="00286D85" w:rsidRDefault="00C53F58" w:rsidP="006A4395">
      <w:pPr>
        <w:pStyle w:val="ListParagraph"/>
        <w:keepNext/>
        <w:keepLines/>
        <w:numPr>
          <w:ilvl w:val="0"/>
          <w:numId w:val="27"/>
        </w:numPr>
        <w:ind w:left="1145" w:hanging="567"/>
        <w:jc w:val="both"/>
        <w:rPr>
          <w:rFonts w:ascii="Open Sans" w:hAnsi="Open Sans" w:cs="Open Sans"/>
          <w:b/>
          <w:color w:val="2F1D4F"/>
        </w:rPr>
      </w:pPr>
      <w:r w:rsidRPr="00286D85">
        <w:rPr>
          <w:rFonts w:ascii="Open Sans" w:hAnsi="Open Sans" w:cs="Open Sans"/>
          <w:color w:val="2F1D4F"/>
        </w:rPr>
        <w:t xml:space="preserve">the transfer is necessary </w:t>
      </w:r>
      <w:r w:rsidR="008507B8" w:rsidRPr="00286D85">
        <w:rPr>
          <w:rFonts w:ascii="Open Sans" w:hAnsi="Open Sans" w:cs="Open Sans"/>
          <w:color w:val="2F1D4F"/>
        </w:rPr>
        <w:t>to</w:t>
      </w:r>
      <w:r w:rsidRPr="00286D85">
        <w:rPr>
          <w:rFonts w:ascii="Open Sans" w:hAnsi="Open Sans" w:cs="Open Sans"/>
          <w:color w:val="2F1D4F"/>
        </w:rPr>
        <w:t xml:space="preserve"> protect the vital interests of the data subject or of other persons, where the data subject is physically or legally incapable of giving consent.</w:t>
      </w:r>
    </w:p>
    <w:p w14:paraId="1FB72CD1" w14:textId="77777777" w:rsidR="004E78CD" w:rsidRPr="00286D85" w:rsidRDefault="004E78CD" w:rsidP="006A4395">
      <w:pPr>
        <w:pStyle w:val="Heading1"/>
        <w:jc w:val="both"/>
        <w:rPr>
          <w:rFonts w:ascii="Open Sans" w:hAnsi="Open Sans" w:cs="Open Sans"/>
          <w:color w:val="2F1D4F"/>
        </w:rPr>
      </w:pPr>
      <w:bookmarkStart w:id="19" w:name="_Toc51923543"/>
      <w:bookmarkStart w:id="20" w:name="_Toc62461299"/>
      <w:r w:rsidRPr="00286D85">
        <w:rPr>
          <w:rFonts w:ascii="Open Sans" w:hAnsi="Open Sans" w:cs="Open Sans"/>
          <w:color w:val="2F1D4F"/>
        </w:rPr>
        <w:t>Disciplinary Action</w:t>
      </w:r>
      <w:bookmarkEnd w:id="19"/>
      <w:bookmarkEnd w:id="20"/>
    </w:p>
    <w:p w14:paraId="513F11BC" w14:textId="77777777" w:rsidR="004E78CD" w:rsidRPr="00286D85" w:rsidRDefault="004E78CD" w:rsidP="006A4395">
      <w:pPr>
        <w:pStyle w:val="Heading2"/>
        <w:jc w:val="both"/>
        <w:rPr>
          <w:rFonts w:ascii="Open Sans" w:hAnsi="Open Sans" w:cs="Open Sans"/>
          <w:color w:val="2F1D4F"/>
        </w:rPr>
      </w:pPr>
      <w:r w:rsidRPr="00286D85">
        <w:rPr>
          <w:rFonts w:ascii="Open Sans" w:hAnsi="Open Sans" w:cs="Open Sans"/>
          <w:color w:val="2F1D4F"/>
        </w:rPr>
        <w:t>All staff are to adhere to this policy and its intent. Failure to do so may result in disciplinary action being taken. Such action might include written or verbal warnings or instant dismissal in circumstances that amount to gross misconduct.</w:t>
      </w:r>
    </w:p>
    <w:p w14:paraId="7B9841E5" w14:textId="24162E39" w:rsidR="004E78CD" w:rsidRPr="00286D85" w:rsidRDefault="0058386B" w:rsidP="006A4395">
      <w:pPr>
        <w:pStyle w:val="Heading2"/>
        <w:jc w:val="both"/>
        <w:rPr>
          <w:rFonts w:ascii="Open Sans" w:hAnsi="Open Sans" w:cs="Open Sans"/>
          <w:color w:val="2F1D4F"/>
        </w:rPr>
      </w:pPr>
      <w:r w:rsidRPr="00286D85">
        <w:rPr>
          <w:rFonts w:ascii="Open Sans" w:hAnsi="Open Sans" w:cs="Open Sans"/>
          <w:color w:val="2F1D4F"/>
        </w:rPr>
        <w:t>The Solicitors’ Charity</w:t>
      </w:r>
      <w:r w:rsidR="004E78CD" w:rsidRPr="00286D85">
        <w:rPr>
          <w:rFonts w:ascii="Open Sans" w:hAnsi="Open Sans" w:cs="Open Sans"/>
          <w:color w:val="2F1D4F"/>
        </w:rPr>
        <w:t xml:space="preserve"> reserves the right to take appropriate action against contractors and self-employed service providers who fail to comply with this policy. Such actions include, but are not limited to, the termination of any contract with </w:t>
      </w:r>
      <w:r w:rsidRPr="00286D85">
        <w:rPr>
          <w:rFonts w:ascii="Open Sans" w:hAnsi="Open Sans" w:cs="Open Sans"/>
          <w:color w:val="2F1D4F"/>
        </w:rPr>
        <w:t>The Solicitors’ Charity</w:t>
      </w:r>
      <w:r w:rsidR="004E78CD" w:rsidRPr="00286D85">
        <w:rPr>
          <w:rFonts w:ascii="Open Sans" w:hAnsi="Open Sans" w:cs="Open Sans"/>
          <w:color w:val="2F1D4F"/>
        </w:rPr>
        <w:t>.</w:t>
      </w:r>
    </w:p>
    <w:p w14:paraId="1B24DDE9" w14:textId="2BFF1199" w:rsidR="004E78CD" w:rsidRPr="00286D85" w:rsidRDefault="00B719E1" w:rsidP="006A4395">
      <w:pPr>
        <w:pStyle w:val="Heading2"/>
        <w:jc w:val="both"/>
        <w:rPr>
          <w:rFonts w:ascii="Open Sans" w:hAnsi="Open Sans" w:cs="Open Sans"/>
          <w:color w:val="2F1D4F"/>
        </w:rPr>
      </w:pPr>
      <w:r>
        <w:rPr>
          <w:rFonts w:ascii="Open Sans" w:hAnsi="Open Sans" w:cs="Open Sans"/>
          <w:color w:val="2F1D4F"/>
        </w:rPr>
        <w:t xml:space="preserve">Any breaches may also need to </w:t>
      </w:r>
      <w:r w:rsidR="00681218">
        <w:rPr>
          <w:rFonts w:ascii="Open Sans" w:hAnsi="Open Sans" w:cs="Open Sans"/>
          <w:color w:val="2F1D4F"/>
        </w:rPr>
        <w:t xml:space="preserve">be </w:t>
      </w:r>
      <w:r w:rsidR="00681218" w:rsidRPr="00286D85">
        <w:rPr>
          <w:rFonts w:ascii="Open Sans" w:hAnsi="Open Sans" w:cs="Open Sans"/>
          <w:color w:val="2F1D4F"/>
        </w:rPr>
        <w:t>reported</w:t>
      </w:r>
      <w:r w:rsidR="004E78CD" w:rsidRPr="00286D85">
        <w:rPr>
          <w:rFonts w:ascii="Open Sans" w:hAnsi="Open Sans" w:cs="Open Sans"/>
          <w:color w:val="2F1D4F"/>
        </w:rPr>
        <w:t xml:space="preserve"> to the Information Commissioner’s Office</w:t>
      </w:r>
      <w:r w:rsidR="006A4395" w:rsidRPr="00286D85">
        <w:rPr>
          <w:rFonts w:ascii="Open Sans" w:hAnsi="Open Sans" w:cs="Open Sans"/>
          <w:color w:val="2F1D4F"/>
        </w:rPr>
        <w:t xml:space="preserve"> (ICO)</w:t>
      </w:r>
      <w:r w:rsidR="004E78CD" w:rsidRPr="00286D85">
        <w:rPr>
          <w:rFonts w:ascii="Open Sans" w:hAnsi="Open Sans" w:cs="Open Sans"/>
          <w:color w:val="2F1D4F"/>
        </w:rPr>
        <w:t>.</w:t>
      </w:r>
    </w:p>
    <w:p w14:paraId="706206E3" w14:textId="77777777" w:rsidR="00480CDE" w:rsidRPr="00286D85" w:rsidRDefault="00480CDE" w:rsidP="00480CDE">
      <w:pPr>
        <w:rPr>
          <w:rFonts w:ascii="Open Sans" w:hAnsi="Open Sans" w:cs="Open Sans"/>
          <w:color w:val="2F1D4F"/>
        </w:rPr>
      </w:pPr>
    </w:p>
    <w:p w14:paraId="7BAF2B19" w14:textId="77777777" w:rsidR="00C53F58" w:rsidRPr="00286D85" w:rsidRDefault="00C53F58" w:rsidP="004E78CD">
      <w:pPr>
        <w:keepNext/>
        <w:keepLines/>
        <w:spacing w:before="120" w:after="120"/>
        <w:rPr>
          <w:rFonts w:ascii="Open Sans" w:hAnsi="Open Sans" w:cs="Open Sans"/>
          <w:b/>
          <w:color w:val="2F1D4F"/>
          <w:sz w:val="22"/>
        </w:rPr>
        <w:sectPr w:rsidR="00C53F58" w:rsidRPr="00286D85" w:rsidSect="008507B8">
          <w:pgSz w:w="11906" w:h="16838" w:code="9"/>
          <w:pgMar w:top="1440" w:right="1440" w:bottom="851" w:left="1440" w:header="709" w:footer="536" w:gutter="0"/>
          <w:pgNumType w:start="1"/>
          <w:cols w:space="708"/>
          <w:docGrid w:linePitch="360"/>
        </w:sectPr>
      </w:pPr>
    </w:p>
    <w:p w14:paraId="0A154902" w14:textId="2F1FEBDF" w:rsidR="00C53F58" w:rsidRPr="00286D85" w:rsidRDefault="00C53F58" w:rsidP="004E78CD">
      <w:pPr>
        <w:pStyle w:val="Heading1"/>
        <w:numPr>
          <w:ilvl w:val="0"/>
          <w:numId w:val="0"/>
        </w:numPr>
        <w:ind w:left="431" w:hanging="431"/>
        <w:rPr>
          <w:rFonts w:ascii="Open Sans" w:hAnsi="Open Sans" w:cs="Open Sans"/>
          <w:color w:val="2F1D4F"/>
        </w:rPr>
      </w:pPr>
      <w:bookmarkStart w:id="21" w:name="_Appendix_1_–"/>
      <w:bookmarkStart w:id="22" w:name="Appendix1"/>
      <w:bookmarkStart w:id="23" w:name="_Toc62461300"/>
      <w:bookmarkEnd w:id="21"/>
      <w:r w:rsidRPr="00286D85">
        <w:rPr>
          <w:rFonts w:ascii="Open Sans" w:hAnsi="Open Sans" w:cs="Open Sans"/>
          <w:color w:val="2F1D4F"/>
        </w:rPr>
        <w:t>Appendix 1</w:t>
      </w:r>
      <w:bookmarkEnd w:id="22"/>
      <w:r w:rsidRPr="00286D85">
        <w:rPr>
          <w:rFonts w:ascii="Open Sans" w:hAnsi="Open Sans" w:cs="Open Sans"/>
          <w:color w:val="2F1D4F"/>
        </w:rPr>
        <w:t xml:space="preserve"> – </w:t>
      </w:r>
      <w:r w:rsidR="00760AD9" w:rsidRPr="00286D85">
        <w:rPr>
          <w:rFonts w:ascii="Open Sans" w:hAnsi="Open Sans" w:cs="Open Sans"/>
          <w:color w:val="2F1D4F"/>
        </w:rPr>
        <w:t>UK GDPR</w:t>
      </w:r>
      <w:r w:rsidRPr="00286D85">
        <w:rPr>
          <w:rFonts w:ascii="Open Sans" w:hAnsi="Open Sans" w:cs="Open Sans"/>
          <w:color w:val="2F1D4F"/>
        </w:rPr>
        <w:t xml:space="preserve"> Definitions</w:t>
      </w:r>
      <w:bookmarkEnd w:id="23"/>
    </w:p>
    <w:p w14:paraId="7693E01C" w14:textId="7D76137D" w:rsidR="00C53F58" w:rsidRPr="00286D85" w:rsidRDefault="00C53F58" w:rsidP="003F608A">
      <w:pPr>
        <w:keepNext/>
        <w:keepLines/>
        <w:suppressAutoHyphens/>
        <w:spacing w:before="120" w:after="120" w:line="276" w:lineRule="auto"/>
        <w:jc w:val="both"/>
        <w:rPr>
          <w:rFonts w:ascii="Open Sans" w:hAnsi="Open Sans" w:cs="Open Sans"/>
          <w:color w:val="2F1D4F"/>
          <w:spacing w:val="-2"/>
          <w:sz w:val="22"/>
        </w:rPr>
      </w:pPr>
      <w:r w:rsidRPr="00286D85">
        <w:rPr>
          <w:rFonts w:ascii="Open Sans" w:hAnsi="Open Sans" w:cs="Open Sans"/>
          <w:color w:val="2F1D4F"/>
          <w:spacing w:val="-2"/>
          <w:sz w:val="22"/>
          <w:u w:val="single"/>
        </w:rPr>
        <w:t>Data controller</w:t>
      </w:r>
      <w:r w:rsidRPr="00286D85">
        <w:rPr>
          <w:rFonts w:ascii="Open Sans" w:hAnsi="Open Sans" w:cs="Open Sans"/>
          <w:color w:val="2F1D4F"/>
          <w:spacing w:val="-2"/>
          <w:sz w:val="22"/>
        </w:rPr>
        <w:t xml:space="preserve"> – the natural or legal person, public authority, agency</w:t>
      </w:r>
      <w:r w:rsidR="003F608A" w:rsidRPr="00286D85">
        <w:rPr>
          <w:rFonts w:ascii="Open Sans" w:hAnsi="Open Sans" w:cs="Open Sans"/>
          <w:color w:val="2F1D4F"/>
          <w:spacing w:val="-2"/>
          <w:sz w:val="22"/>
        </w:rPr>
        <w:t>,</w:t>
      </w:r>
      <w:r w:rsidRPr="00286D85">
        <w:rPr>
          <w:rFonts w:ascii="Open Sans" w:hAnsi="Open Sans" w:cs="Open Sans"/>
          <w:color w:val="2F1D4F"/>
          <w:spacing w:val="-2"/>
          <w:sz w:val="22"/>
        </w:rPr>
        <w:t xml:space="preserve">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22098B7C" w14:textId="77777777" w:rsidR="00C53F58" w:rsidRPr="00286D85" w:rsidRDefault="00C53F58" w:rsidP="003F608A">
      <w:pPr>
        <w:keepNext/>
        <w:keepLines/>
        <w:suppressAutoHyphens/>
        <w:spacing w:before="120" w:after="120" w:line="276" w:lineRule="auto"/>
        <w:jc w:val="both"/>
        <w:rPr>
          <w:rFonts w:ascii="Open Sans" w:hAnsi="Open Sans" w:cs="Open Sans"/>
          <w:color w:val="2F1D4F"/>
          <w:spacing w:val="-2"/>
          <w:sz w:val="22"/>
        </w:rPr>
      </w:pPr>
      <w:r w:rsidRPr="00286D85">
        <w:rPr>
          <w:rFonts w:ascii="Open Sans" w:hAnsi="Open Sans" w:cs="Open Sans"/>
          <w:color w:val="2F1D4F"/>
          <w:spacing w:val="-2"/>
          <w:sz w:val="22"/>
          <w:u w:val="single"/>
        </w:rPr>
        <w:t>Data subject</w:t>
      </w:r>
      <w:r w:rsidRPr="00286D85">
        <w:rPr>
          <w:rFonts w:ascii="Open Sans" w:hAnsi="Open Sans" w:cs="Open Sans"/>
          <w:color w:val="2F1D4F"/>
          <w:spacing w:val="-2"/>
          <w:sz w:val="22"/>
        </w:rPr>
        <w:t xml:space="preserve"> – any living individual who is the subject of personal data held by an organisation.</w:t>
      </w:r>
    </w:p>
    <w:p w14:paraId="6338CA85" w14:textId="2C7457C2" w:rsidR="00C53F58" w:rsidRPr="00286D85" w:rsidRDefault="00C53F58" w:rsidP="003F608A">
      <w:pPr>
        <w:keepNext/>
        <w:keepLines/>
        <w:suppressAutoHyphens/>
        <w:spacing w:before="120" w:after="120" w:line="276" w:lineRule="auto"/>
        <w:jc w:val="both"/>
        <w:rPr>
          <w:rFonts w:ascii="Open Sans" w:hAnsi="Open Sans" w:cs="Open Sans"/>
          <w:color w:val="2F1D4F"/>
          <w:sz w:val="22"/>
        </w:rPr>
      </w:pPr>
      <w:r w:rsidRPr="00286D85">
        <w:rPr>
          <w:rFonts w:ascii="Open Sans" w:hAnsi="Open Sans" w:cs="Open Sans"/>
          <w:color w:val="2F1D4F"/>
          <w:spacing w:val="-2"/>
          <w:sz w:val="22"/>
          <w:u w:val="single"/>
        </w:rPr>
        <w:t>Data subject consent</w:t>
      </w:r>
      <w:r w:rsidRPr="00286D85">
        <w:rPr>
          <w:rFonts w:ascii="Open Sans" w:hAnsi="Open Sans" w:cs="Open Sans"/>
          <w:b/>
          <w:color w:val="2F1D4F"/>
          <w:spacing w:val="-2"/>
          <w:sz w:val="22"/>
        </w:rPr>
        <w:t xml:space="preserve"> </w:t>
      </w:r>
      <w:r w:rsidRPr="00286D85">
        <w:rPr>
          <w:rFonts w:ascii="Open Sans" w:hAnsi="Open Sans" w:cs="Open Sans"/>
          <w:color w:val="2F1D4F"/>
          <w:spacing w:val="-2"/>
          <w:sz w:val="22"/>
        </w:rPr>
        <w:t>-</w:t>
      </w:r>
      <w:r w:rsidRPr="00286D85">
        <w:rPr>
          <w:rFonts w:ascii="Open Sans" w:hAnsi="Open Sans" w:cs="Open Sans"/>
          <w:b/>
          <w:color w:val="2F1D4F"/>
          <w:spacing w:val="-2"/>
          <w:sz w:val="22"/>
        </w:rPr>
        <w:t xml:space="preserve"> </w:t>
      </w:r>
      <w:r w:rsidRPr="00286D85">
        <w:rPr>
          <w:rFonts w:ascii="Open Sans" w:hAnsi="Open Sans" w:cs="Open Sans"/>
          <w:color w:val="2F1D4F"/>
          <w:sz w:val="22"/>
        </w:rPr>
        <w:t>means any freely given, specific, informed</w:t>
      </w:r>
      <w:r w:rsidR="003F608A" w:rsidRPr="00286D85">
        <w:rPr>
          <w:rFonts w:ascii="Open Sans" w:hAnsi="Open Sans" w:cs="Open Sans"/>
          <w:color w:val="2F1D4F"/>
          <w:sz w:val="22"/>
        </w:rPr>
        <w:t>,</w:t>
      </w:r>
      <w:r w:rsidRPr="00286D85">
        <w:rPr>
          <w:rFonts w:ascii="Open Sans" w:hAnsi="Open Sans" w:cs="Open Sans"/>
          <w:color w:val="2F1D4F"/>
          <w:sz w:val="22"/>
        </w:rPr>
        <w:t xml:space="preserve"> and unambiguous indication of the data subject's wishes by which he or she, by a statement or by a clear affirmative action, signifies agreement to the processing of personal data.</w:t>
      </w:r>
    </w:p>
    <w:p w14:paraId="5EB1AEB6" w14:textId="77777777" w:rsidR="00C53F58" w:rsidRPr="00286D85" w:rsidRDefault="00C53F58" w:rsidP="003F608A">
      <w:pPr>
        <w:keepNext/>
        <w:keepLines/>
        <w:spacing w:before="120" w:after="120" w:line="276" w:lineRule="auto"/>
        <w:jc w:val="both"/>
        <w:rPr>
          <w:rFonts w:ascii="Open Sans" w:hAnsi="Open Sans" w:cs="Open Sans"/>
          <w:b/>
          <w:color w:val="2F1D4F"/>
          <w:sz w:val="22"/>
          <w:u w:val="single"/>
        </w:rPr>
      </w:pPr>
      <w:r w:rsidRPr="00286D85">
        <w:rPr>
          <w:rFonts w:ascii="Open Sans" w:hAnsi="Open Sans" w:cs="Open Sans"/>
          <w:color w:val="2F1D4F"/>
          <w:spacing w:val="-2"/>
          <w:sz w:val="22"/>
          <w:u w:val="single"/>
        </w:rPr>
        <w:t>Filing system</w:t>
      </w:r>
      <w:r w:rsidRPr="00286D85">
        <w:rPr>
          <w:rFonts w:ascii="Open Sans" w:hAnsi="Open Sans" w:cs="Open Sans"/>
          <w:color w:val="2F1D4F"/>
          <w:spacing w:val="-2"/>
          <w:sz w:val="22"/>
        </w:rPr>
        <w:t xml:space="preserve"> – any structured set of personal data which are accessible according to specific criteria, whether centralised, decentralised or dispersed on a functional or geographical basis.</w:t>
      </w:r>
    </w:p>
    <w:p w14:paraId="61885954" w14:textId="348AFDD1" w:rsidR="00C53F58" w:rsidRPr="00286D85" w:rsidRDefault="00C53F58" w:rsidP="003F608A">
      <w:pPr>
        <w:keepNext/>
        <w:keepLines/>
        <w:suppressAutoHyphens/>
        <w:spacing w:before="120" w:after="120" w:line="276" w:lineRule="auto"/>
        <w:jc w:val="both"/>
        <w:rPr>
          <w:rFonts w:ascii="Open Sans" w:hAnsi="Open Sans" w:cs="Open Sans"/>
          <w:color w:val="2F1D4F"/>
          <w:spacing w:val="-2"/>
          <w:sz w:val="22"/>
        </w:rPr>
      </w:pPr>
      <w:r w:rsidRPr="00286D85">
        <w:rPr>
          <w:rFonts w:ascii="Open Sans" w:hAnsi="Open Sans" w:cs="Open Sans"/>
          <w:color w:val="2F1D4F"/>
          <w:spacing w:val="-2"/>
          <w:sz w:val="22"/>
          <w:u w:val="single"/>
        </w:rPr>
        <w:t>Personal data</w:t>
      </w:r>
      <w:r w:rsidRPr="00286D85">
        <w:rPr>
          <w:rFonts w:ascii="Open Sans" w:hAnsi="Open Sans" w:cs="Open Sans"/>
          <w:color w:val="2F1D4F"/>
          <w:spacing w:val="-2"/>
          <w:sz w:val="22"/>
        </w:rPr>
        <w:t xml:space="preserve"> – any information relating to an identified or identifiable natural person ('data subject'); an identifiable natural person is one who can be identified, directly or indirectly, in particular</w:t>
      </w:r>
      <w:r w:rsidR="00015C85" w:rsidRPr="00286D85">
        <w:rPr>
          <w:rFonts w:ascii="Open Sans" w:hAnsi="Open Sans" w:cs="Open Sans"/>
          <w:color w:val="2F1D4F"/>
          <w:spacing w:val="-2"/>
          <w:sz w:val="22"/>
        </w:rPr>
        <w:t>,</w:t>
      </w:r>
      <w:r w:rsidRPr="00286D85">
        <w:rPr>
          <w:rFonts w:ascii="Open Sans" w:hAnsi="Open Sans" w:cs="Open Sans"/>
          <w:color w:val="2F1D4F"/>
          <w:spacing w:val="-2"/>
          <w:sz w:val="22"/>
        </w:rPr>
        <w:t xml:space="preserve"> by reference to an identifier such as a name, an identification number, location data, an online identifier or to one or more factors specific to the physical, physiological, genetic, mental, economic, cultural or social identity of that natural person.</w:t>
      </w:r>
    </w:p>
    <w:p w14:paraId="46D7C3DB" w14:textId="77777777" w:rsidR="00C53F58" w:rsidRPr="00286D85" w:rsidRDefault="00C53F58" w:rsidP="003F608A">
      <w:pPr>
        <w:keepNext/>
        <w:keepLines/>
        <w:suppressAutoHyphens/>
        <w:spacing w:before="120" w:after="120" w:line="276" w:lineRule="auto"/>
        <w:jc w:val="both"/>
        <w:rPr>
          <w:rFonts w:ascii="Open Sans" w:hAnsi="Open Sans" w:cs="Open Sans"/>
          <w:color w:val="2F1D4F"/>
          <w:spacing w:val="-2"/>
          <w:sz w:val="22"/>
        </w:rPr>
      </w:pPr>
      <w:r w:rsidRPr="00286D85">
        <w:rPr>
          <w:rFonts w:ascii="Open Sans" w:hAnsi="Open Sans" w:cs="Open Sans"/>
          <w:color w:val="2F1D4F"/>
          <w:spacing w:val="-2"/>
          <w:sz w:val="22"/>
          <w:u w:val="single"/>
        </w:rPr>
        <w:t>Personal data breach</w:t>
      </w:r>
      <w:r w:rsidRPr="00286D85">
        <w:rPr>
          <w:rFonts w:ascii="Open Sans" w:hAnsi="Open Sans" w:cs="Open Sans"/>
          <w:b/>
          <w:color w:val="2F1D4F"/>
          <w:spacing w:val="-2"/>
          <w:sz w:val="22"/>
        </w:rPr>
        <w:t xml:space="preserve"> </w:t>
      </w:r>
      <w:r w:rsidRPr="00286D85">
        <w:rPr>
          <w:rFonts w:ascii="Open Sans" w:hAnsi="Open Sans" w:cs="Open Sans"/>
          <w:color w:val="2F1D4F"/>
          <w:spacing w:val="-2"/>
          <w:sz w:val="22"/>
        </w:rPr>
        <w:t>– a breach of security leading to the accidental, or unlawful, destruction, loss, alteration, unauthorised disclosure of, or access to, personal data transmitted, stored or otherwise processed. There is an obligation on the controller to report personal data breaches to the supervisory authority and where the breach is likely to adversely affect the personal data or privacy of the data subject.</w:t>
      </w:r>
    </w:p>
    <w:p w14:paraId="5E818851" w14:textId="7EBEEC24" w:rsidR="00C53F58" w:rsidRPr="00286D85" w:rsidRDefault="00C53F58" w:rsidP="003F608A">
      <w:pPr>
        <w:keepNext/>
        <w:keepLines/>
        <w:suppressAutoHyphens/>
        <w:spacing w:before="120" w:after="120" w:line="276" w:lineRule="auto"/>
        <w:jc w:val="both"/>
        <w:rPr>
          <w:rFonts w:ascii="Open Sans" w:hAnsi="Open Sans" w:cs="Open Sans"/>
          <w:color w:val="2F1D4F"/>
          <w:spacing w:val="-2"/>
          <w:sz w:val="22"/>
        </w:rPr>
      </w:pPr>
      <w:r w:rsidRPr="00286D85">
        <w:rPr>
          <w:rFonts w:ascii="Open Sans" w:hAnsi="Open Sans" w:cs="Open Sans"/>
          <w:color w:val="2F1D4F"/>
          <w:spacing w:val="-2"/>
          <w:sz w:val="22"/>
          <w:u w:val="single"/>
        </w:rPr>
        <w:t>Processing</w:t>
      </w:r>
      <w:r w:rsidRPr="00286D85">
        <w:rPr>
          <w:rFonts w:ascii="Open Sans" w:hAnsi="Open Sans" w:cs="Open Sans"/>
          <w:color w:val="2F1D4F"/>
          <w:spacing w:val="-2"/>
          <w:sz w:val="22"/>
        </w:rPr>
        <w:t xml:space="preserve"> – any operation or set of operations which is performed on personal data or on sets of personal data, whether by automated means</w:t>
      </w:r>
      <w:r w:rsidR="003F608A" w:rsidRPr="00286D85">
        <w:rPr>
          <w:rFonts w:ascii="Open Sans" w:hAnsi="Open Sans" w:cs="Open Sans"/>
          <w:color w:val="2F1D4F"/>
          <w:spacing w:val="-2"/>
          <w:sz w:val="22"/>
        </w:rPr>
        <w:t xml:space="preserve"> or not</w:t>
      </w:r>
      <w:r w:rsidRPr="00286D85">
        <w:rPr>
          <w:rFonts w:ascii="Open Sans" w:hAnsi="Open Sans" w:cs="Open Sans"/>
          <w:color w:val="2F1D4F"/>
          <w:spacing w:val="-2"/>
          <w:sz w:val="22"/>
        </w:rPr>
        <w:t>, such as collection, recording, organisation, structuring, storage, adaptation or alteration, retrieval, consultation, use, disclosure by transmission, dissemination or otherwise making available, alignment or combination, restriction, erasure</w:t>
      </w:r>
      <w:r w:rsidR="003F608A" w:rsidRPr="00286D85">
        <w:rPr>
          <w:rFonts w:ascii="Open Sans" w:hAnsi="Open Sans" w:cs="Open Sans"/>
          <w:color w:val="2F1D4F"/>
          <w:spacing w:val="-2"/>
          <w:sz w:val="22"/>
        </w:rPr>
        <w:t>,</w:t>
      </w:r>
      <w:r w:rsidRPr="00286D85">
        <w:rPr>
          <w:rFonts w:ascii="Open Sans" w:hAnsi="Open Sans" w:cs="Open Sans"/>
          <w:color w:val="2F1D4F"/>
          <w:spacing w:val="-2"/>
          <w:sz w:val="22"/>
        </w:rPr>
        <w:t xml:space="preserve"> or destruction.</w:t>
      </w:r>
    </w:p>
    <w:p w14:paraId="2A576A83" w14:textId="77777777" w:rsidR="00C53F58" w:rsidRPr="00286D85" w:rsidRDefault="00C53F58" w:rsidP="003F608A">
      <w:pPr>
        <w:keepNext/>
        <w:keepLines/>
        <w:suppressAutoHyphens/>
        <w:spacing w:before="120" w:after="120" w:line="276" w:lineRule="auto"/>
        <w:jc w:val="both"/>
        <w:rPr>
          <w:rFonts w:ascii="Open Sans" w:hAnsi="Open Sans" w:cs="Open Sans"/>
          <w:color w:val="2F1D4F"/>
          <w:spacing w:val="-2"/>
          <w:sz w:val="22"/>
        </w:rPr>
      </w:pPr>
      <w:r w:rsidRPr="00286D85">
        <w:rPr>
          <w:rFonts w:ascii="Open Sans" w:hAnsi="Open Sans" w:cs="Open Sans"/>
          <w:color w:val="2F1D4F"/>
          <w:spacing w:val="-2"/>
          <w:sz w:val="22"/>
          <w:u w:val="single"/>
        </w:rPr>
        <w:t>Profiling</w:t>
      </w:r>
      <w:r w:rsidRPr="00286D85">
        <w:rPr>
          <w:rFonts w:ascii="Open Sans" w:hAnsi="Open Sans" w:cs="Open Sans"/>
          <w:b/>
          <w:color w:val="2F1D4F"/>
          <w:spacing w:val="-2"/>
          <w:sz w:val="22"/>
        </w:rPr>
        <w:t xml:space="preserve"> </w:t>
      </w:r>
      <w:r w:rsidRPr="00286D85">
        <w:rPr>
          <w:rFonts w:ascii="Open Sans" w:hAnsi="Open Sans" w:cs="Open Sans"/>
          <w:color w:val="2F1D4F"/>
          <w:spacing w:val="-2"/>
          <w:sz w:val="22"/>
        </w:rPr>
        <w:t>– is any form of automated processing of personal data intended to evaluate certain personal aspects relating to a natural person, or to analyse or predict that person’s performance at work, economic situation, location, health, personal preferences, reliability, or behaviour. This definition is linked to the right of the data subject to object to profiling and a right to be informed about the existence of profiling, of measures based on profiling and the envisaged effects of profiling on the individual.</w:t>
      </w:r>
    </w:p>
    <w:p w14:paraId="769DEA52" w14:textId="5AEF614B" w:rsidR="00C53F58" w:rsidRPr="00286D85" w:rsidRDefault="00C53F58" w:rsidP="003F608A">
      <w:pPr>
        <w:keepNext/>
        <w:keepLines/>
        <w:suppressAutoHyphens/>
        <w:spacing w:before="120" w:after="120" w:line="276" w:lineRule="auto"/>
        <w:jc w:val="both"/>
        <w:rPr>
          <w:rFonts w:ascii="Open Sans" w:hAnsi="Open Sans" w:cs="Open Sans"/>
          <w:color w:val="2F1D4F"/>
          <w:spacing w:val="-2"/>
          <w:sz w:val="22"/>
        </w:rPr>
      </w:pPr>
      <w:r w:rsidRPr="00286D85">
        <w:rPr>
          <w:rFonts w:ascii="Open Sans" w:hAnsi="Open Sans" w:cs="Open Sans"/>
          <w:color w:val="2F1D4F"/>
          <w:spacing w:val="-2"/>
          <w:sz w:val="22"/>
          <w:u w:val="single"/>
        </w:rPr>
        <w:t>Special categories of personal data</w:t>
      </w:r>
      <w:r w:rsidRPr="00286D85">
        <w:rPr>
          <w:rFonts w:ascii="Open Sans" w:hAnsi="Open Sans" w:cs="Open Sans"/>
          <w:color w:val="2F1D4F"/>
          <w:spacing w:val="-2"/>
          <w:sz w:val="22"/>
        </w:rPr>
        <w:t xml:space="preserve"> – personal data revealing racial or ethnic origin, political opinions, religious or philosophical beliefs, or trade-union </w:t>
      </w:r>
      <w:r w:rsidR="003F608A" w:rsidRPr="00286D85">
        <w:rPr>
          <w:rFonts w:ascii="Open Sans" w:hAnsi="Open Sans" w:cs="Open Sans"/>
          <w:color w:val="2F1D4F"/>
          <w:spacing w:val="-2"/>
          <w:sz w:val="22"/>
        </w:rPr>
        <w:t>members</w:t>
      </w:r>
      <w:r w:rsidRPr="00286D85">
        <w:rPr>
          <w:rFonts w:ascii="Open Sans" w:hAnsi="Open Sans" w:cs="Open Sans"/>
          <w:color w:val="2F1D4F"/>
          <w:spacing w:val="-2"/>
          <w:sz w:val="22"/>
        </w:rPr>
        <w:t>hip, and the processing of genetic data, biometric data for the purpose of uniquely identifying a natural person, data concerning health or data concerning a natural person's sex life or sexual orientation.</w:t>
      </w:r>
    </w:p>
    <w:p w14:paraId="7EE94431" w14:textId="49789F6D" w:rsidR="00552D83" w:rsidRPr="00286D85" w:rsidRDefault="00C53F58" w:rsidP="00147B37">
      <w:pPr>
        <w:keepNext/>
        <w:keepLines/>
        <w:suppressAutoHyphens/>
        <w:spacing w:before="120" w:after="120" w:line="276" w:lineRule="auto"/>
        <w:jc w:val="both"/>
        <w:rPr>
          <w:rFonts w:ascii="Open Sans" w:hAnsi="Open Sans" w:cs="Open Sans"/>
          <w:color w:val="2F1D4F"/>
          <w:spacing w:val="-2"/>
          <w:sz w:val="22"/>
        </w:rPr>
      </w:pPr>
      <w:r w:rsidRPr="00286D85">
        <w:rPr>
          <w:rFonts w:ascii="Open Sans" w:hAnsi="Open Sans" w:cs="Open Sans"/>
          <w:color w:val="2F1D4F"/>
          <w:spacing w:val="-2"/>
          <w:sz w:val="22"/>
          <w:u w:val="single"/>
        </w:rPr>
        <w:t>Third party</w:t>
      </w:r>
      <w:r w:rsidRPr="00286D85">
        <w:rPr>
          <w:rFonts w:ascii="Open Sans" w:hAnsi="Open Sans" w:cs="Open Sans"/>
          <w:color w:val="2F1D4F"/>
          <w:spacing w:val="-2"/>
          <w:sz w:val="22"/>
        </w:rPr>
        <w:t xml:space="preserve"> – a natural or legal person, public authority, agency</w:t>
      </w:r>
      <w:r w:rsidR="003F608A" w:rsidRPr="00286D85">
        <w:rPr>
          <w:rFonts w:ascii="Open Sans" w:hAnsi="Open Sans" w:cs="Open Sans"/>
          <w:color w:val="2F1D4F"/>
          <w:spacing w:val="-2"/>
          <w:sz w:val="22"/>
        </w:rPr>
        <w:t>,</w:t>
      </w:r>
      <w:r w:rsidRPr="00286D85">
        <w:rPr>
          <w:rFonts w:ascii="Open Sans" w:hAnsi="Open Sans" w:cs="Open Sans"/>
          <w:color w:val="2F1D4F"/>
          <w:spacing w:val="-2"/>
          <w:sz w:val="22"/>
        </w:rPr>
        <w:t xml:space="preserve"> or body other than the data subject, controller, processor</w:t>
      </w:r>
      <w:r w:rsidR="003F608A" w:rsidRPr="00286D85">
        <w:rPr>
          <w:rFonts w:ascii="Open Sans" w:hAnsi="Open Sans" w:cs="Open Sans"/>
          <w:color w:val="2F1D4F"/>
          <w:spacing w:val="-2"/>
          <w:sz w:val="22"/>
        </w:rPr>
        <w:t>,</w:t>
      </w:r>
      <w:r w:rsidRPr="00286D85">
        <w:rPr>
          <w:rFonts w:ascii="Open Sans" w:hAnsi="Open Sans" w:cs="Open Sans"/>
          <w:color w:val="2F1D4F"/>
          <w:spacing w:val="-2"/>
          <w:sz w:val="22"/>
        </w:rPr>
        <w:t xml:space="preserve"> and persons who, under the direct authority of the controller or processor, are authorised to process personal data.</w:t>
      </w:r>
    </w:p>
    <w:sectPr w:rsidR="00552D83" w:rsidRPr="00286D85" w:rsidSect="0086704F">
      <w:footerReference w:type="first" r:id="rId17"/>
      <w:pgSz w:w="11909" w:h="16834"/>
      <w:pgMar w:top="1440" w:right="1440" w:bottom="1440" w:left="1440" w:header="720" w:footer="8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A28C0" w14:textId="77777777" w:rsidR="00A5178B" w:rsidRDefault="00A5178B" w:rsidP="00DB4BCD">
      <w:pPr>
        <w:spacing w:after="0"/>
      </w:pPr>
      <w:r>
        <w:separator/>
      </w:r>
    </w:p>
  </w:endnote>
  <w:endnote w:type="continuationSeparator" w:id="0">
    <w:p w14:paraId="52A56FE4" w14:textId="77777777" w:rsidR="00A5178B" w:rsidRDefault="00A5178B" w:rsidP="00DB4BCD">
      <w:pPr>
        <w:spacing w:after="0"/>
      </w:pPr>
      <w:r>
        <w:continuationSeparator/>
      </w:r>
    </w:p>
  </w:endnote>
  <w:endnote w:type="continuationNotice" w:id="1">
    <w:p w14:paraId="4F0E7CC2" w14:textId="77777777" w:rsidR="00A5178B" w:rsidRDefault="00A517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73B65" w14:paraId="2CF72FEC" w14:textId="77777777" w:rsidTr="00773B65">
      <w:tc>
        <w:tcPr>
          <w:tcW w:w="4508" w:type="dxa"/>
        </w:tcPr>
        <w:p w14:paraId="36E672CA" w14:textId="77777777" w:rsidR="00773B65" w:rsidRDefault="00773B65">
          <w:pPr>
            <w:pStyle w:val="Footer"/>
          </w:pPr>
        </w:p>
      </w:tc>
      <w:tc>
        <w:tcPr>
          <w:tcW w:w="4508" w:type="dxa"/>
        </w:tcPr>
        <w:p w14:paraId="41CE9356" w14:textId="77777777" w:rsidR="00773B65" w:rsidRPr="00DF4986" w:rsidRDefault="00773B65" w:rsidP="00773B65">
          <w:pPr>
            <w:pStyle w:val="Footer"/>
            <w:jc w:val="right"/>
            <w:rPr>
              <w:sz w:val="18"/>
              <w:szCs w:val="18"/>
            </w:rPr>
          </w:pPr>
        </w:p>
      </w:tc>
    </w:tr>
  </w:tbl>
  <w:p w14:paraId="21F636DF" w14:textId="77777777" w:rsidR="00773B65" w:rsidRDefault="00773B65" w:rsidP="00773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535C" w14:textId="6FDEE3BD" w:rsidR="00DF4986" w:rsidRPr="00DB1A13" w:rsidRDefault="00DF4986" w:rsidP="00811B7B">
    <w:pPr>
      <w:pStyle w:val="Foote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1B7B" w:rsidRPr="00DB1A13" w14:paraId="3F315BBD" w14:textId="77777777" w:rsidTr="00886DB8">
      <w:tc>
        <w:tcPr>
          <w:tcW w:w="4508" w:type="dxa"/>
        </w:tcPr>
        <w:p w14:paraId="5C1F132A" w14:textId="4BFD1BEC" w:rsidR="00811B7B" w:rsidRPr="00DB1A13" w:rsidRDefault="00811B7B" w:rsidP="00811B7B">
          <w:pPr>
            <w:pStyle w:val="Footer"/>
            <w:rPr>
              <w:rFonts w:ascii="Arial" w:hAnsi="Arial" w:cs="Arial"/>
              <w:szCs w:val="20"/>
            </w:rPr>
          </w:pPr>
          <w:r w:rsidRPr="00DB1A13">
            <w:rPr>
              <w:rFonts w:ascii="Arial" w:hAnsi="Arial" w:cs="Arial"/>
              <w:szCs w:val="20"/>
            </w:rPr>
            <w:t xml:space="preserve">Version </w:t>
          </w:r>
          <w:r w:rsidR="002C4239">
            <w:rPr>
              <w:rFonts w:ascii="Arial" w:hAnsi="Arial" w:cs="Arial"/>
              <w:szCs w:val="20"/>
            </w:rPr>
            <w:t>3</w:t>
          </w:r>
        </w:p>
      </w:tc>
      <w:tc>
        <w:tcPr>
          <w:tcW w:w="4508" w:type="dxa"/>
        </w:tcPr>
        <w:p w14:paraId="2F2F287F" w14:textId="77777777" w:rsidR="00811B7B" w:rsidRPr="00DB1A13" w:rsidRDefault="00811B7B" w:rsidP="00811B7B">
          <w:pPr>
            <w:pStyle w:val="Footer"/>
            <w:jc w:val="right"/>
            <w:rPr>
              <w:rFonts w:ascii="Arial" w:hAnsi="Arial" w:cs="Arial"/>
              <w:szCs w:val="20"/>
            </w:rPr>
          </w:pPr>
          <w:r w:rsidRPr="00DB1A13">
            <w:rPr>
              <w:rFonts w:ascii="Arial" w:hAnsi="Arial" w:cs="Arial"/>
              <w:szCs w:val="20"/>
            </w:rPr>
            <w:fldChar w:fldCharType="begin"/>
          </w:r>
          <w:r w:rsidRPr="00DB1A13">
            <w:rPr>
              <w:rFonts w:ascii="Arial" w:hAnsi="Arial" w:cs="Arial"/>
              <w:szCs w:val="20"/>
            </w:rPr>
            <w:instrText xml:space="preserve"> PAGE   \* MERGEFORMAT </w:instrText>
          </w:r>
          <w:r w:rsidRPr="00DB1A13">
            <w:rPr>
              <w:rFonts w:ascii="Arial" w:hAnsi="Arial" w:cs="Arial"/>
              <w:szCs w:val="20"/>
            </w:rPr>
            <w:fldChar w:fldCharType="separate"/>
          </w:r>
          <w:r w:rsidRPr="00DB1A13">
            <w:rPr>
              <w:rFonts w:ascii="Arial" w:hAnsi="Arial" w:cs="Arial"/>
              <w:noProof/>
              <w:szCs w:val="20"/>
            </w:rPr>
            <w:t>10</w:t>
          </w:r>
          <w:r w:rsidRPr="00DB1A13">
            <w:rPr>
              <w:rFonts w:ascii="Arial" w:hAnsi="Arial" w:cs="Arial"/>
              <w:noProof/>
              <w:szCs w:val="20"/>
            </w:rPr>
            <w:fldChar w:fldCharType="end"/>
          </w:r>
          <w:r w:rsidRPr="00DB1A13">
            <w:rPr>
              <w:rFonts w:ascii="Arial" w:hAnsi="Arial" w:cs="Arial"/>
              <w:szCs w:val="20"/>
            </w:rPr>
            <w:t xml:space="preserve"> | </w:t>
          </w:r>
          <w:r w:rsidRPr="00DB1A13">
            <w:rPr>
              <w:rFonts w:ascii="Arial" w:hAnsi="Arial" w:cs="Arial"/>
              <w:color w:val="7F7F7F" w:themeColor="background1" w:themeShade="7F"/>
              <w:spacing w:val="60"/>
              <w:szCs w:val="20"/>
            </w:rPr>
            <w:t>Page</w:t>
          </w:r>
        </w:p>
      </w:tc>
    </w:tr>
  </w:tbl>
  <w:p w14:paraId="54D3CAFC" w14:textId="77777777" w:rsidR="00811B7B" w:rsidRPr="00DB1A13" w:rsidRDefault="00811B7B" w:rsidP="00811B7B">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8A0F" w14:textId="7617E959" w:rsidR="0086704F" w:rsidRPr="00DB1A13" w:rsidRDefault="0086704F">
    <w:pPr>
      <w:pStyle w:val="Foo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B1A13" w:rsidRPr="00DB1A13" w14:paraId="1B414CA0" w14:textId="77777777" w:rsidTr="00886DB8">
      <w:tc>
        <w:tcPr>
          <w:tcW w:w="4508" w:type="dxa"/>
        </w:tcPr>
        <w:p w14:paraId="12AC0F3F" w14:textId="27771A67" w:rsidR="00DB1A13" w:rsidRPr="00DB1A13" w:rsidRDefault="00DB1A13" w:rsidP="00DB1A13">
          <w:pPr>
            <w:pStyle w:val="Footer"/>
            <w:rPr>
              <w:rFonts w:ascii="Arial" w:hAnsi="Arial" w:cs="Arial"/>
              <w:szCs w:val="20"/>
            </w:rPr>
          </w:pPr>
          <w:r w:rsidRPr="00DB1A13">
            <w:rPr>
              <w:rFonts w:ascii="Arial" w:hAnsi="Arial" w:cs="Arial"/>
              <w:szCs w:val="20"/>
            </w:rPr>
            <w:t xml:space="preserve">Version </w:t>
          </w:r>
          <w:r w:rsidR="008E2F69">
            <w:rPr>
              <w:rFonts w:ascii="Arial" w:hAnsi="Arial" w:cs="Arial"/>
              <w:szCs w:val="20"/>
            </w:rPr>
            <w:t>2</w:t>
          </w:r>
        </w:p>
      </w:tc>
      <w:tc>
        <w:tcPr>
          <w:tcW w:w="4508" w:type="dxa"/>
        </w:tcPr>
        <w:p w14:paraId="6DD18DFE" w14:textId="77777777" w:rsidR="00DB1A13" w:rsidRPr="00DB1A13" w:rsidRDefault="00DB1A13" w:rsidP="00DB1A13">
          <w:pPr>
            <w:pStyle w:val="Footer"/>
            <w:jc w:val="right"/>
            <w:rPr>
              <w:rFonts w:ascii="Arial" w:hAnsi="Arial" w:cs="Arial"/>
              <w:szCs w:val="20"/>
            </w:rPr>
          </w:pPr>
          <w:r w:rsidRPr="00DB1A13">
            <w:rPr>
              <w:rFonts w:ascii="Arial" w:hAnsi="Arial" w:cs="Arial"/>
              <w:szCs w:val="20"/>
            </w:rPr>
            <w:fldChar w:fldCharType="begin"/>
          </w:r>
          <w:r w:rsidRPr="00DB1A13">
            <w:rPr>
              <w:rFonts w:ascii="Arial" w:hAnsi="Arial" w:cs="Arial"/>
              <w:szCs w:val="20"/>
            </w:rPr>
            <w:instrText xml:space="preserve"> PAGE   \* MERGEFORMAT </w:instrText>
          </w:r>
          <w:r w:rsidRPr="00DB1A13">
            <w:rPr>
              <w:rFonts w:ascii="Arial" w:hAnsi="Arial" w:cs="Arial"/>
              <w:szCs w:val="20"/>
            </w:rPr>
            <w:fldChar w:fldCharType="separate"/>
          </w:r>
          <w:r w:rsidRPr="00DB1A13">
            <w:rPr>
              <w:rFonts w:ascii="Arial" w:hAnsi="Arial" w:cs="Arial"/>
              <w:szCs w:val="20"/>
            </w:rPr>
            <w:t>2</w:t>
          </w:r>
          <w:r w:rsidRPr="00DB1A13">
            <w:rPr>
              <w:rFonts w:ascii="Arial" w:hAnsi="Arial" w:cs="Arial"/>
              <w:noProof/>
              <w:szCs w:val="20"/>
            </w:rPr>
            <w:fldChar w:fldCharType="end"/>
          </w:r>
          <w:r w:rsidRPr="00DB1A13">
            <w:rPr>
              <w:rFonts w:ascii="Arial" w:hAnsi="Arial" w:cs="Arial"/>
              <w:szCs w:val="20"/>
            </w:rPr>
            <w:t xml:space="preserve"> | </w:t>
          </w:r>
          <w:r w:rsidRPr="00DB1A13">
            <w:rPr>
              <w:rFonts w:ascii="Arial" w:hAnsi="Arial" w:cs="Arial"/>
              <w:color w:val="7F7F7F" w:themeColor="background1" w:themeShade="7F"/>
              <w:spacing w:val="60"/>
              <w:szCs w:val="20"/>
            </w:rPr>
            <w:t>Page</w:t>
          </w:r>
        </w:p>
      </w:tc>
    </w:tr>
  </w:tbl>
  <w:p w14:paraId="0E5FF7A4" w14:textId="77777777" w:rsidR="00DB1A13" w:rsidRPr="00DB1A13" w:rsidRDefault="00DB1A1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44F39" w14:textId="77777777" w:rsidR="00A5178B" w:rsidRDefault="00A5178B" w:rsidP="00DB4BCD">
      <w:pPr>
        <w:spacing w:after="0"/>
      </w:pPr>
      <w:r>
        <w:separator/>
      </w:r>
    </w:p>
  </w:footnote>
  <w:footnote w:type="continuationSeparator" w:id="0">
    <w:p w14:paraId="2969A0CF" w14:textId="77777777" w:rsidR="00A5178B" w:rsidRDefault="00A5178B" w:rsidP="00DB4BCD">
      <w:pPr>
        <w:spacing w:after="0"/>
      </w:pPr>
      <w:r>
        <w:continuationSeparator/>
      </w:r>
    </w:p>
  </w:footnote>
  <w:footnote w:type="continuationNotice" w:id="1">
    <w:p w14:paraId="58B75BE1" w14:textId="77777777" w:rsidR="00A5178B" w:rsidRDefault="00A5178B">
      <w:pPr>
        <w:spacing w:after="0"/>
      </w:pPr>
    </w:p>
  </w:footnote>
  <w:footnote w:id="2">
    <w:p w14:paraId="74E39421" w14:textId="7BA2C634" w:rsidR="00760AD9" w:rsidRDefault="00760AD9" w:rsidP="00760AD9">
      <w:pPr>
        <w:pStyle w:val="FootnoteText"/>
      </w:pPr>
      <w:r>
        <w:rPr>
          <w:rStyle w:val="FootnoteReference"/>
        </w:rPr>
        <w:footnoteRef/>
      </w:r>
      <w:r>
        <w:t xml:space="preserve"> </w:t>
      </w:r>
      <w:r w:rsidRPr="00605C73">
        <w:rPr>
          <w:rFonts w:ascii="Arial" w:hAnsi="Arial" w:cs="Arial"/>
          <w:color w:val="000000"/>
          <w:sz w:val="18"/>
          <w:shd w:val="clear" w:color="auto" w:fill="FFFFFF"/>
        </w:rPr>
        <w:t>The United Kingdom General Data Protection Regulation (the “</w:t>
      </w:r>
      <w:r>
        <w:rPr>
          <w:rFonts w:ascii="Arial" w:hAnsi="Arial" w:cs="Arial"/>
          <w:color w:val="000000"/>
          <w:sz w:val="18"/>
          <w:shd w:val="clear" w:color="auto" w:fill="FFFFFF"/>
        </w:rPr>
        <w:t>UK GDPR</w:t>
      </w:r>
      <w:r w:rsidRPr="00605C73">
        <w:rPr>
          <w:rFonts w:ascii="Arial" w:hAnsi="Arial" w:cs="Arial"/>
          <w:color w:val="000000"/>
          <w:sz w:val="18"/>
          <w:shd w:val="clear" w:color="auto" w:fill="FFFFFF"/>
        </w:rPr>
        <w:t>”), forms part of the law of England and Wales, Scotland and Northern Ireland by virtue of section 3 of the European Union (Withdrawal) Act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6A66" w14:textId="77FEEF5E" w:rsidR="00773B65" w:rsidRDefault="00306BC4" w:rsidP="007B6121">
    <w:pPr>
      <w:pStyle w:val="Header"/>
      <w:jc w:val="right"/>
      <w:rPr>
        <w:rFonts w:ascii="Arial" w:hAnsi="Arial" w:cs="Arial"/>
        <w:sz w:val="22"/>
      </w:rPr>
    </w:pPr>
    <w:r>
      <w:rPr>
        <w:rFonts w:ascii="Arial" w:hAnsi="Arial" w:cs="Arial"/>
        <w:noProof/>
        <w:sz w:val="22"/>
      </w:rPr>
      <mc:AlternateContent>
        <mc:Choice Requires="wps">
          <w:drawing>
            <wp:anchor distT="4294967295" distB="4294967295" distL="114300" distR="114300" simplePos="0" relativeHeight="251658240" behindDoc="0" locked="0" layoutInCell="1" allowOverlap="1" wp14:anchorId="19F0879F" wp14:editId="58B0216B">
              <wp:simplePos x="0" y="0"/>
              <wp:positionH relativeFrom="column">
                <wp:posOffset>-882650</wp:posOffset>
              </wp:positionH>
              <wp:positionV relativeFrom="paragraph">
                <wp:posOffset>440689</wp:posOffset>
              </wp:positionV>
              <wp:extent cx="748982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898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04474" id="Straight Connector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5pt,34.7pt" to="520.2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jKuwEAAL8DAAAOAAAAZHJzL2Uyb0RvYy54bWysU01v2zAMvRfYfxB0X+wE65YacXposV2K&#10;rmi33VWZioXqC6IaO/9+lJy4wz6AothFsES+x/dIenM5WsP2EFF71/LlouYMnPSddruWf//2+f2a&#10;M0zCdcJ4By0/APLL7buzzRAaWPnemw4iIxKHzRBa3qcUmqpC2YMVuPABHAWVj1YkusZd1UUxELs1&#10;1aquP1aDj12IXgIivV5PQb4t/EqBTF+VQkjMtJy0pXLGcj7ms9puRLOLIvRaHmWIN6iwQjsqOlNd&#10;iyTYc9R/UFkto0ev0kJ6W3mltITigdws69/cPPQiQPFCzcEwtwn/H6283V+5u5ily9E9hBsvn5Ca&#10;Ug0BmzmYLximtFFFy5TR4QfNu3gmF2wsLT3MLYUxMUmPnz6sL9arc87kKVaJJlPkiiFi+gLesvzR&#10;cqNddisasb/BlEW8pORn49hANS/q8zK3InFSVfSlg4Ep7R4U0x1Vn/SVZYIrE9le0Bp0T8s8diI3&#10;jjIzRGljZlBdNPwTdMzNMCgL9lrgnF0qepdmoNXOx79VTeNJqpryj4PByWu2/ei7w108TYy2pDg7&#10;bnRew1/vBf7y321/AgAA//8DAFBLAwQUAAYACAAAACEA3zJ+pN8AAAALAQAADwAAAGRycy9kb3du&#10;cmV2LnhtbEyPwU7DMBBE70j8g7VIXFBrF5qKhGwqQOWEeiBw4ebGSxwRr6PYbdO/xxUHOM7OaPZN&#10;uZ5cLw40hs4zwmKuQBA33nTcIny8v8zuQYSo2ejeMyGcKMC6urwodWH8kd/oUMdWpBIOhUawMQ6F&#10;lKGx5HSY+4E4eV9+dDomObbSjPqYyl0vb5VaSac7Th+sHujZUvNd7x3CtqbM5u5p2H6++tMms6qm&#10;mw3i9dX0+AAi0hT/wnDGT+hQJaad37MJokeYLe7yNCYirPIliHNCLVUGYvd7kVUp/2+ofgAAAP//&#10;AwBQSwECLQAUAAYACAAAACEAtoM4kv4AAADhAQAAEwAAAAAAAAAAAAAAAAAAAAAAW0NvbnRlbnRf&#10;VHlwZXNdLnhtbFBLAQItABQABgAIAAAAIQA4/SH/1gAAAJQBAAALAAAAAAAAAAAAAAAAAC8BAABf&#10;cmVscy8ucmVsc1BLAQItABQABgAIAAAAIQCpS9jKuwEAAL8DAAAOAAAAAAAAAAAAAAAAAC4CAABk&#10;cnMvZTJvRG9jLnhtbFBLAQItABQABgAIAAAAIQDfMn6k3wAAAAsBAAAPAAAAAAAAAAAAAAAAABUE&#10;AABkcnMvZG93bnJldi54bWxQSwUGAAAAAAQABADzAAAAIQUAAAAA&#10;" strokecolor="black [3040]" strokeweight="1.5pt">
              <o:lock v:ext="edit" shapetype="f"/>
            </v:line>
          </w:pict>
        </mc:Fallback>
      </mc:AlternateContent>
    </w:r>
  </w:p>
  <w:p w14:paraId="152FC4F7" w14:textId="77777777" w:rsidR="00422BF0" w:rsidRDefault="00422BF0" w:rsidP="007B6121">
    <w:pPr>
      <w:pStyle w:val="Header"/>
      <w:jc w:val="right"/>
      <w:rPr>
        <w:rFonts w:ascii="Arial" w:hAnsi="Arial" w:cs="Arial"/>
        <w:sz w:val="22"/>
      </w:rPr>
    </w:pPr>
  </w:p>
  <w:p w14:paraId="64A3FF96" w14:textId="77777777" w:rsidR="00422BF0" w:rsidRDefault="00422BF0" w:rsidP="007B6121">
    <w:pPr>
      <w:pStyle w:val="Header"/>
      <w:jc w:val="right"/>
      <w:rPr>
        <w:rFonts w:ascii="Arial" w:hAnsi="Arial" w:cs="Arial"/>
        <w:sz w:val="22"/>
      </w:rPr>
    </w:pPr>
  </w:p>
  <w:p w14:paraId="0290FEC1" w14:textId="77777777" w:rsidR="00422BF0" w:rsidRPr="007B6121" w:rsidRDefault="00422BF0" w:rsidP="007B6121">
    <w:pPr>
      <w:pStyle w:val="Header"/>
      <w:jc w:val="right"/>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AFD0" w14:textId="77777777" w:rsidR="00015C85" w:rsidRDefault="00015C85" w:rsidP="00015C85">
    <w:pPr>
      <w:pStyle w:val="Header"/>
      <w:jc w:val="right"/>
      <w:rPr>
        <w:rFonts w:ascii="Arial" w:hAnsi="Arial" w:cs="Arial"/>
        <w:sz w:val="22"/>
      </w:rPr>
    </w:pPr>
    <w:r>
      <w:rPr>
        <w:rFonts w:ascii="Arial" w:hAnsi="Arial" w:cs="Arial"/>
        <w:noProof/>
        <w:sz w:val="22"/>
      </w:rPr>
      <mc:AlternateContent>
        <mc:Choice Requires="wps">
          <w:drawing>
            <wp:anchor distT="4294967295" distB="4294967295" distL="114300" distR="114300" simplePos="0" relativeHeight="251658242" behindDoc="0" locked="0" layoutInCell="1" allowOverlap="1" wp14:anchorId="24B758F6" wp14:editId="28DCAAA3">
              <wp:simplePos x="0" y="0"/>
              <wp:positionH relativeFrom="column">
                <wp:posOffset>-882650</wp:posOffset>
              </wp:positionH>
              <wp:positionV relativeFrom="paragraph">
                <wp:posOffset>440689</wp:posOffset>
              </wp:positionV>
              <wp:extent cx="748982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898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F5F1C" id="Straight Connector 8" o:spid="_x0000_s1026" style="position:absolute;flip:y;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5pt,34.7pt" to="520.2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jKuwEAAL8DAAAOAAAAZHJzL2Uyb0RvYy54bWysU01v2zAMvRfYfxB0X+wE65YacXposV2K&#10;rmi33VWZioXqC6IaO/9+lJy4wz6AothFsES+x/dIenM5WsP2EFF71/LlouYMnPSddruWf//2+f2a&#10;M0zCdcJ4By0/APLL7buzzRAaWPnemw4iIxKHzRBa3qcUmqpC2YMVuPABHAWVj1YkusZd1UUxELs1&#10;1aquP1aDj12IXgIivV5PQb4t/EqBTF+VQkjMtJy0pXLGcj7ms9puRLOLIvRaHmWIN6iwQjsqOlNd&#10;iyTYc9R/UFkto0ev0kJ6W3mltITigdws69/cPPQiQPFCzcEwtwn/H6283V+5u5ily9E9hBsvn5Ca&#10;Ug0BmzmYLximtFFFy5TR4QfNu3gmF2wsLT3MLYUxMUmPnz6sL9arc87kKVaJJlPkiiFi+gLesvzR&#10;cqNddisasb/BlEW8pORn49hANS/q8zK3InFSVfSlg4Ep7R4U0x1Vn/SVZYIrE9le0Bp0T8s8diI3&#10;jjIzRGljZlBdNPwTdMzNMCgL9lrgnF0qepdmoNXOx79VTeNJqpryj4PByWu2/ei7w108TYy2pDg7&#10;bnRew1/vBf7y321/AgAA//8DAFBLAwQUAAYACAAAACEA3zJ+pN8AAAALAQAADwAAAGRycy9kb3du&#10;cmV2LnhtbEyPwU7DMBBE70j8g7VIXFBrF5qKhGwqQOWEeiBw4ebGSxwRr6PYbdO/xxUHOM7OaPZN&#10;uZ5cLw40hs4zwmKuQBA33nTcIny8v8zuQYSo2ejeMyGcKMC6urwodWH8kd/oUMdWpBIOhUawMQ6F&#10;lKGx5HSY+4E4eV9+dDomObbSjPqYyl0vb5VaSac7Th+sHujZUvNd7x3CtqbM5u5p2H6++tMms6qm&#10;mw3i9dX0+AAi0hT/wnDGT+hQJaad37MJokeYLe7yNCYirPIliHNCLVUGYvd7kVUp/2+ofgAAAP//&#10;AwBQSwECLQAUAAYACAAAACEAtoM4kv4AAADhAQAAEwAAAAAAAAAAAAAAAAAAAAAAW0NvbnRlbnRf&#10;VHlwZXNdLnhtbFBLAQItABQABgAIAAAAIQA4/SH/1gAAAJQBAAALAAAAAAAAAAAAAAAAAC8BAABf&#10;cmVscy8ucmVsc1BLAQItABQABgAIAAAAIQCpS9jKuwEAAL8DAAAOAAAAAAAAAAAAAAAAAC4CAABk&#10;cnMvZTJvRG9jLnhtbFBLAQItABQABgAIAAAAIQDfMn6k3wAAAAsBAAAPAAAAAAAAAAAAAAAAABUE&#10;AABkcnMvZG93bnJldi54bWxQSwUGAAAAAAQABADzAAAAIQUAAAAA&#10;" strokecolor="black [3040]" strokeweight="1.5pt">
              <o:lock v:ext="edit" shapetype="f"/>
            </v:line>
          </w:pict>
        </mc:Fallback>
      </mc:AlternateContent>
    </w:r>
    <w:r>
      <w:rPr>
        <w:rFonts w:ascii="Arial" w:hAnsi="Arial" w:cs="Arial"/>
        <w:sz w:val="22"/>
      </w:rPr>
      <w:t xml:space="preserve">General Data Protection </w:t>
    </w:r>
    <w:r w:rsidRPr="007B6121">
      <w:rPr>
        <w:rFonts w:ascii="Arial" w:hAnsi="Arial" w:cs="Arial"/>
        <w:sz w:val="22"/>
      </w:rPr>
      <w:t>Polic</w:t>
    </w:r>
    <w:r>
      <w:rPr>
        <w:rFonts w:ascii="Arial" w:hAnsi="Arial" w:cs="Arial"/>
        <w:sz w:val="22"/>
      </w:rPr>
      <w:t>y</w:t>
    </w:r>
  </w:p>
  <w:p w14:paraId="4F05987A" w14:textId="77777777" w:rsidR="00015C85" w:rsidRDefault="00015C85" w:rsidP="00015C85">
    <w:pPr>
      <w:pStyle w:val="Header"/>
      <w:jc w:val="right"/>
      <w:rPr>
        <w:rFonts w:ascii="Arial" w:hAnsi="Arial" w:cs="Arial"/>
        <w:sz w:val="22"/>
      </w:rPr>
    </w:pPr>
  </w:p>
  <w:p w14:paraId="710FF499" w14:textId="77777777" w:rsidR="00015C85" w:rsidRDefault="00015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9D80D" w14:textId="23575CAD" w:rsidR="00C53F58" w:rsidRDefault="00306BC4" w:rsidP="007B6121">
    <w:pPr>
      <w:pStyle w:val="Header"/>
      <w:jc w:val="right"/>
      <w:rPr>
        <w:rFonts w:ascii="Arial" w:hAnsi="Arial" w:cs="Arial"/>
        <w:sz w:val="22"/>
      </w:rPr>
    </w:pPr>
    <w:r>
      <w:rPr>
        <w:rFonts w:ascii="Arial" w:hAnsi="Arial" w:cs="Arial"/>
        <w:noProof/>
        <w:sz w:val="22"/>
      </w:rPr>
      <mc:AlternateContent>
        <mc:Choice Requires="wps">
          <w:drawing>
            <wp:anchor distT="4294967295" distB="4294967295" distL="114300" distR="114300" simplePos="0" relativeHeight="251658241" behindDoc="0" locked="0" layoutInCell="1" allowOverlap="1" wp14:anchorId="3B8F8C82" wp14:editId="00E66FB0">
              <wp:simplePos x="0" y="0"/>
              <wp:positionH relativeFrom="column">
                <wp:posOffset>-882650</wp:posOffset>
              </wp:positionH>
              <wp:positionV relativeFrom="paragraph">
                <wp:posOffset>440689</wp:posOffset>
              </wp:positionV>
              <wp:extent cx="7489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898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AE1C4" id="Straight Connector 3" o:spid="_x0000_s1026" style="position:absolute;flip:y;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5pt,34.7pt" to="520.2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jKuwEAAL8DAAAOAAAAZHJzL2Uyb0RvYy54bWysU01v2zAMvRfYfxB0X+wE65YacXposV2K&#10;rmi33VWZioXqC6IaO/9+lJy4wz6AothFsES+x/dIenM5WsP2EFF71/LlouYMnPSddruWf//2+f2a&#10;M0zCdcJ4By0/APLL7buzzRAaWPnemw4iIxKHzRBa3qcUmqpC2YMVuPABHAWVj1YkusZd1UUxELs1&#10;1aquP1aDj12IXgIivV5PQb4t/EqBTF+VQkjMtJy0pXLGcj7ms9puRLOLIvRaHmWIN6iwQjsqOlNd&#10;iyTYc9R/UFkto0ev0kJ6W3mltITigdws69/cPPQiQPFCzcEwtwn/H6283V+5u5ily9E9hBsvn5Ca&#10;Ug0BmzmYLximtFFFy5TR4QfNu3gmF2wsLT3MLYUxMUmPnz6sL9arc87kKVaJJlPkiiFi+gLesvzR&#10;cqNddisasb/BlEW8pORn49hANS/q8zK3InFSVfSlg4Ep7R4U0x1Vn/SVZYIrE9le0Bp0T8s8diI3&#10;jjIzRGljZlBdNPwTdMzNMCgL9lrgnF0qepdmoNXOx79VTeNJqpryj4PByWu2/ei7w108TYy2pDg7&#10;bnRew1/vBf7y321/AgAA//8DAFBLAwQUAAYACAAAACEA3zJ+pN8AAAALAQAADwAAAGRycy9kb3du&#10;cmV2LnhtbEyPwU7DMBBE70j8g7VIXFBrF5qKhGwqQOWEeiBw4ebGSxwRr6PYbdO/xxUHOM7OaPZN&#10;uZ5cLw40hs4zwmKuQBA33nTcIny8v8zuQYSo2ejeMyGcKMC6urwodWH8kd/oUMdWpBIOhUawMQ6F&#10;lKGx5HSY+4E4eV9+dDomObbSjPqYyl0vb5VaSac7Th+sHujZUvNd7x3CtqbM5u5p2H6++tMms6qm&#10;mw3i9dX0+AAi0hT/wnDGT+hQJaad37MJokeYLe7yNCYirPIliHNCLVUGYvd7kVUp/2+ofgAAAP//&#10;AwBQSwECLQAUAAYACAAAACEAtoM4kv4AAADhAQAAEwAAAAAAAAAAAAAAAAAAAAAAW0NvbnRlbnRf&#10;VHlwZXNdLnhtbFBLAQItABQABgAIAAAAIQA4/SH/1gAAAJQBAAALAAAAAAAAAAAAAAAAAC8BAABf&#10;cmVscy8ucmVsc1BLAQItABQABgAIAAAAIQCpS9jKuwEAAL8DAAAOAAAAAAAAAAAAAAAAAC4CAABk&#10;cnMvZTJvRG9jLnhtbFBLAQItABQABgAIAAAAIQDfMn6k3wAAAAsBAAAPAAAAAAAAAAAAAAAAABUE&#10;AABkcnMvZG93bnJldi54bWxQSwUGAAAAAAQABADzAAAAIQUAAAAA&#10;" strokecolor="black [3040]" strokeweight="1.5pt">
              <o:lock v:ext="edit" shapetype="f"/>
            </v:line>
          </w:pict>
        </mc:Fallback>
      </mc:AlternateContent>
    </w:r>
    <w:r w:rsidR="00C53F58">
      <w:rPr>
        <w:rFonts w:ascii="Arial" w:hAnsi="Arial" w:cs="Arial"/>
        <w:sz w:val="22"/>
      </w:rPr>
      <w:t xml:space="preserve">General Data Protection </w:t>
    </w:r>
    <w:r w:rsidR="00C53F58" w:rsidRPr="007B6121">
      <w:rPr>
        <w:rFonts w:ascii="Arial" w:hAnsi="Arial" w:cs="Arial"/>
        <w:sz w:val="22"/>
      </w:rPr>
      <w:t>Polic</w:t>
    </w:r>
    <w:r w:rsidR="00C53F58">
      <w:rPr>
        <w:rFonts w:ascii="Arial" w:hAnsi="Arial" w:cs="Arial"/>
        <w:sz w:val="22"/>
      </w:rPr>
      <w:t>y</w:t>
    </w:r>
  </w:p>
  <w:p w14:paraId="6202234B" w14:textId="77777777" w:rsidR="00C53F58" w:rsidRDefault="00C53F58" w:rsidP="007B6121">
    <w:pPr>
      <w:pStyle w:val="Header"/>
      <w:jc w:val="right"/>
      <w:rPr>
        <w:rFonts w:ascii="Arial" w:hAnsi="Arial" w:cs="Arial"/>
        <w:sz w:val="22"/>
      </w:rPr>
    </w:pPr>
  </w:p>
  <w:p w14:paraId="0710D369" w14:textId="77777777" w:rsidR="00C53F58" w:rsidRDefault="00C53F58" w:rsidP="007B6121">
    <w:pPr>
      <w:pStyle w:val="Header"/>
      <w:jc w:val="right"/>
      <w:rPr>
        <w:rFonts w:ascii="Arial" w:hAnsi="Arial" w:cs="Arial"/>
        <w:sz w:val="22"/>
      </w:rPr>
    </w:pPr>
  </w:p>
  <w:p w14:paraId="2B8B0A7C" w14:textId="77777777" w:rsidR="00C53F58" w:rsidRPr="007B6121" w:rsidRDefault="00C53F58" w:rsidP="007B6121">
    <w:pPr>
      <w:pStyle w:val="Header"/>
      <w:jc w:val="right"/>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356"/>
    <w:multiLevelType w:val="multilevel"/>
    <w:tmpl w:val="852427DA"/>
    <w:lvl w:ilvl="0">
      <w:start w:val="1"/>
      <w:numFmt w:val="decimal"/>
      <w:lvlText w:val="%1."/>
      <w:lvlJc w:val="left"/>
      <w:pPr>
        <w:ind w:left="720" w:hanging="360"/>
      </w:pPr>
      <w:rPr>
        <w:rFonts w:hint="default"/>
      </w:rPr>
    </w:lvl>
    <w:lvl w:ilvl="1">
      <w:start w:val="1"/>
      <w:numFmt w:val="decimal"/>
      <w:isLgl/>
      <w:lvlText w:val="%1.%2"/>
      <w:lvlJc w:val="left"/>
      <w:pPr>
        <w:ind w:left="2422" w:hanging="72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D47BF2"/>
    <w:multiLevelType w:val="multilevel"/>
    <w:tmpl w:val="BC92BC70"/>
    <w:lvl w:ilvl="0">
      <w:start w:val="1"/>
      <w:numFmt w:val="decimal"/>
      <w:lvlText w:val="%1."/>
      <w:lvlJc w:val="left"/>
      <w:pPr>
        <w:tabs>
          <w:tab w:val="num" w:pos="927"/>
        </w:tabs>
        <w:ind w:left="927" w:hanging="360"/>
      </w:pPr>
    </w:lvl>
    <w:lvl w:ilvl="1">
      <w:start w:val="1"/>
      <w:numFmt w:val="decimal"/>
      <w:isLgl/>
      <w:lvlText w:val="%1.%2"/>
      <w:lvlJc w:val="left"/>
      <w:pPr>
        <w:tabs>
          <w:tab w:val="num" w:pos="927"/>
        </w:tabs>
        <w:ind w:left="927" w:hanging="360"/>
      </w:pPr>
      <w:rPr>
        <w:rFonts w:hint="default"/>
        <w:b w:val="0"/>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287"/>
        </w:tabs>
        <w:ind w:left="1287" w:hanging="72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1647"/>
        </w:tabs>
        <w:ind w:left="1647" w:hanging="108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007"/>
        </w:tabs>
        <w:ind w:left="2007" w:hanging="1440"/>
      </w:pPr>
      <w:rPr>
        <w:rFonts w:hint="default"/>
      </w:rPr>
    </w:lvl>
  </w:abstractNum>
  <w:abstractNum w:abstractNumId="2" w15:restartNumberingAfterBreak="0">
    <w:nsid w:val="067A3617"/>
    <w:multiLevelType w:val="hybridMultilevel"/>
    <w:tmpl w:val="80D4DFB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74E5B41"/>
    <w:multiLevelType w:val="hybridMultilevel"/>
    <w:tmpl w:val="1292EE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1825EA9"/>
    <w:multiLevelType w:val="multilevel"/>
    <w:tmpl w:val="0AF48AEE"/>
    <w:lvl w:ilvl="0">
      <w:start w:val="1"/>
      <w:numFmt w:val="decimal"/>
      <w:pStyle w:val="Schedule"/>
      <w:lvlText w:val="Schedule %1"/>
      <w:lvlJc w:val="left"/>
      <w:pPr>
        <w:ind w:left="360" w:hanging="360"/>
      </w:pPr>
      <w:rPr>
        <w:color w:val="000000"/>
      </w:rPr>
    </w:lvl>
    <w:lvl w:ilvl="1">
      <w:start w:val="1"/>
      <w:numFmt w:val="decimal"/>
      <w:pStyle w:val="Part"/>
      <w:lvlText w:val="Part %2"/>
      <w:lvlJc w:val="left"/>
      <w:pPr>
        <w:ind w:left="357" w:hanging="357"/>
      </w:pPr>
    </w:lvl>
    <w:lvl w:ilvl="2">
      <w:start w:val="1"/>
      <w:numFmt w:val="decimal"/>
      <w:pStyle w:val="ScheduleTitleClause"/>
      <w:lvlText w:val="%3."/>
      <w:lvlJc w:val="left"/>
      <w:pPr>
        <w:tabs>
          <w:tab w:val="num" w:pos="720"/>
        </w:tabs>
        <w:ind w:left="720" w:hanging="720"/>
      </w:pPr>
      <w:rPr>
        <w:color w:val="000000"/>
      </w:rPr>
    </w:lvl>
    <w:lvl w:ilvl="3">
      <w:start w:val="1"/>
      <w:numFmt w:val="decimal"/>
      <w:pStyle w:val="ScheduleUntitledsubclause1"/>
      <w:lvlText w:val="%3.%4"/>
      <w:lvlJc w:val="left"/>
      <w:pPr>
        <w:tabs>
          <w:tab w:val="num" w:pos="720"/>
        </w:tabs>
        <w:ind w:left="720" w:hanging="720"/>
      </w:pPr>
      <w:rPr>
        <w:b/>
        <w:bCs/>
        <w:color w:val="000000"/>
      </w:rPr>
    </w:lvl>
    <w:lvl w:ilvl="4">
      <w:start w:val="1"/>
      <w:numFmt w:val="lowerLetter"/>
      <w:pStyle w:val="ScheduleUntitledsubclause2"/>
      <w:lvlText w:val="(%5)"/>
      <w:lvlJc w:val="left"/>
      <w:pPr>
        <w:tabs>
          <w:tab w:val="num" w:pos="1555"/>
        </w:tabs>
        <w:ind w:left="1555" w:hanging="561"/>
      </w:pPr>
      <w:rPr>
        <w:color w:val="000000"/>
      </w:rPr>
    </w:lvl>
    <w:lvl w:ilvl="5">
      <w:start w:val="1"/>
      <w:numFmt w:val="lowerRoman"/>
      <w:pStyle w:val="ScheduleUntitledsubclause3"/>
      <w:lvlText w:val="(%6)"/>
      <w:lvlJc w:val="left"/>
      <w:pPr>
        <w:tabs>
          <w:tab w:val="num" w:pos="2419"/>
        </w:tabs>
        <w:ind w:left="2275" w:hanging="576"/>
      </w:pPr>
      <w:rPr>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1E4C4D"/>
    <w:multiLevelType w:val="multilevel"/>
    <w:tmpl w:val="E850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07597"/>
    <w:multiLevelType w:val="multilevel"/>
    <w:tmpl w:val="F96C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A94C6F"/>
    <w:multiLevelType w:val="multilevel"/>
    <w:tmpl w:val="A948BF2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E7F479E"/>
    <w:multiLevelType w:val="multilevel"/>
    <w:tmpl w:val="73E6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C6D2A"/>
    <w:multiLevelType w:val="multilevel"/>
    <w:tmpl w:val="8796E9B8"/>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49464F3B"/>
    <w:multiLevelType w:val="multilevel"/>
    <w:tmpl w:val="852427DA"/>
    <w:lvl w:ilvl="0">
      <w:start w:val="1"/>
      <w:numFmt w:val="decimal"/>
      <w:lvlText w:val="%1."/>
      <w:lvlJc w:val="left"/>
      <w:pPr>
        <w:ind w:left="720" w:hanging="360"/>
      </w:pPr>
      <w:rPr>
        <w:rFonts w:hint="default"/>
      </w:rPr>
    </w:lvl>
    <w:lvl w:ilvl="1">
      <w:start w:val="1"/>
      <w:numFmt w:val="decimal"/>
      <w:isLgl/>
      <w:lvlText w:val="%1.%2"/>
      <w:lvlJc w:val="left"/>
      <w:pPr>
        <w:ind w:left="2422" w:hanging="72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B6639D9"/>
    <w:multiLevelType w:val="multilevel"/>
    <w:tmpl w:val="0E28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AA17F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FAF3C92"/>
    <w:multiLevelType w:val="hybridMultilevel"/>
    <w:tmpl w:val="F44C91B8"/>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55795614"/>
    <w:multiLevelType w:val="multilevel"/>
    <w:tmpl w:val="2F84468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5" w15:restartNumberingAfterBreak="0">
    <w:nsid w:val="59A44064"/>
    <w:multiLevelType w:val="hybridMultilevel"/>
    <w:tmpl w:val="C6040B36"/>
    <w:lvl w:ilvl="0" w:tplc="66809A10">
      <w:start w:val="1"/>
      <w:numFmt w:val="lowerLetter"/>
      <w:pStyle w:val="ListParagraph"/>
      <w:lvlText w:val="%1."/>
      <w:lvlJc w:val="left"/>
      <w:pPr>
        <w:ind w:left="938" w:hanging="360"/>
      </w:p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6" w15:restartNumberingAfterBreak="0">
    <w:nsid w:val="5EAC320D"/>
    <w:multiLevelType w:val="hybridMultilevel"/>
    <w:tmpl w:val="8F3C8A02"/>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5EE37622"/>
    <w:multiLevelType w:val="multilevel"/>
    <w:tmpl w:val="852427DA"/>
    <w:lvl w:ilvl="0">
      <w:start w:val="1"/>
      <w:numFmt w:val="decimal"/>
      <w:lvlText w:val="%1."/>
      <w:lvlJc w:val="left"/>
      <w:pPr>
        <w:ind w:left="720" w:hanging="360"/>
      </w:pPr>
      <w:rPr>
        <w:rFonts w:hint="default"/>
      </w:rPr>
    </w:lvl>
    <w:lvl w:ilvl="1">
      <w:start w:val="1"/>
      <w:numFmt w:val="decimal"/>
      <w:isLgl/>
      <w:lvlText w:val="%1.%2"/>
      <w:lvlJc w:val="left"/>
      <w:pPr>
        <w:ind w:left="2422" w:hanging="72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FB54C45"/>
    <w:multiLevelType w:val="multilevel"/>
    <w:tmpl w:val="1A720B16"/>
    <w:lvl w:ilvl="0">
      <w:start w:val="1"/>
      <w:numFmt w:val="decimal"/>
      <w:lvlText w:val="%1."/>
      <w:lvlJc w:val="left"/>
      <w:pPr>
        <w:ind w:left="720" w:hanging="360"/>
      </w:pPr>
      <w:rPr>
        <w:rFonts w:hint="default"/>
        <w:b/>
      </w:rPr>
    </w:lvl>
    <w:lvl w:ilvl="1">
      <w:start w:val="1"/>
      <w:numFmt w:val="decimal"/>
      <w:isLgl/>
      <w:lvlText w:val="%1.%2"/>
      <w:lvlJc w:val="left"/>
      <w:pPr>
        <w:ind w:left="242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96019DB"/>
    <w:multiLevelType w:val="hybridMultilevel"/>
    <w:tmpl w:val="5C8A7D12"/>
    <w:lvl w:ilvl="0" w:tplc="08090011">
      <w:start w:val="1"/>
      <w:numFmt w:val="decimal"/>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0" w15:restartNumberingAfterBreak="0">
    <w:nsid w:val="7A3F268C"/>
    <w:multiLevelType w:val="multilevel"/>
    <w:tmpl w:val="2458CEE0"/>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274284463">
    <w:abstractNumId w:val="7"/>
  </w:num>
  <w:num w:numId="2" w16cid:durableId="1812746937">
    <w:abstractNumId w:val="15"/>
  </w:num>
  <w:num w:numId="3" w16cid:durableId="81875200">
    <w:abstractNumId w:val="15"/>
    <w:lvlOverride w:ilvl="0">
      <w:startOverride w:val="1"/>
    </w:lvlOverride>
  </w:num>
  <w:num w:numId="4" w16cid:durableId="277295584">
    <w:abstractNumId w:val="15"/>
    <w:lvlOverride w:ilvl="0">
      <w:startOverride w:val="1"/>
    </w:lvlOverride>
  </w:num>
  <w:num w:numId="5" w16cid:durableId="610287452">
    <w:abstractNumId w:val="13"/>
  </w:num>
  <w:num w:numId="6" w16cid:durableId="998655155">
    <w:abstractNumId w:val="19"/>
  </w:num>
  <w:num w:numId="7" w16cid:durableId="517355745">
    <w:abstractNumId w:val="15"/>
    <w:lvlOverride w:ilvl="0">
      <w:startOverride w:val="1"/>
    </w:lvlOverride>
  </w:num>
  <w:num w:numId="8" w16cid:durableId="419832135">
    <w:abstractNumId w:val="15"/>
    <w:lvlOverride w:ilvl="0">
      <w:startOverride w:val="1"/>
    </w:lvlOverride>
  </w:num>
  <w:num w:numId="9" w16cid:durableId="1347100648">
    <w:abstractNumId w:val="16"/>
  </w:num>
  <w:num w:numId="10" w16cid:durableId="510530576">
    <w:abstractNumId w:val="15"/>
    <w:lvlOverride w:ilvl="0">
      <w:startOverride w:val="1"/>
    </w:lvlOverride>
  </w:num>
  <w:num w:numId="11" w16cid:durableId="961228006">
    <w:abstractNumId w:val="15"/>
    <w:lvlOverride w:ilvl="0">
      <w:startOverride w:val="1"/>
    </w:lvlOverride>
  </w:num>
  <w:num w:numId="12" w16cid:durableId="19415992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2056366">
    <w:abstractNumId w:val="12"/>
  </w:num>
  <w:num w:numId="14" w16cid:durableId="1865170256">
    <w:abstractNumId w:val="14"/>
  </w:num>
  <w:num w:numId="15" w16cid:durableId="840200042">
    <w:abstractNumId w:val="6"/>
  </w:num>
  <w:num w:numId="16" w16cid:durableId="2044283703">
    <w:abstractNumId w:val="8"/>
  </w:num>
  <w:num w:numId="17" w16cid:durableId="2022470001">
    <w:abstractNumId w:val="11"/>
  </w:num>
  <w:num w:numId="18" w16cid:durableId="1844398230">
    <w:abstractNumId w:val="20"/>
  </w:num>
  <w:num w:numId="19" w16cid:durableId="1497645306">
    <w:abstractNumId w:val="9"/>
  </w:num>
  <w:num w:numId="20" w16cid:durableId="1186940161">
    <w:abstractNumId w:val="1"/>
  </w:num>
  <w:num w:numId="21" w16cid:durableId="726532916">
    <w:abstractNumId w:val="15"/>
    <w:lvlOverride w:ilvl="0">
      <w:startOverride w:val="1"/>
    </w:lvlOverride>
  </w:num>
  <w:num w:numId="22" w16cid:durableId="2028172385">
    <w:abstractNumId w:val="15"/>
    <w:lvlOverride w:ilvl="0">
      <w:startOverride w:val="1"/>
    </w:lvlOverride>
  </w:num>
  <w:num w:numId="23" w16cid:durableId="1791705180">
    <w:abstractNumId w:val="15"/>
    <w:lvlOverride w:ilvl="0">
      <w:startOverride w:val="1"/>
    </w:lvlOverride>
  </w:num>
  <w:num w:numId="24" w16cid:durableId="2004233260">
    <w:abstractNumId w:val="15"/>
    <w:lvlOverride w:ilvl="0">
      <w:startOverride w:val="1"/>
    </w:lvlOverride>
  </w:num>
  <w:num w:numId="25" w16cid:durableId="1795828883">
    <w:abstractNumId w:val="15"/>
    <w:lvlOverride w:ilvl="0">
      <w:startOverride w:val="1"/>
    </w:lvlOverride>
  </w:num>
  <w:num w:numId="26" w16cid:durableId="1686861901">
    <w:abstractNumId w:val="5"/>
  </w:num>
  <w:num w:numId="27" w16cid:durableId="572468934">
    <w:abstractNumId w:val="2"/>
  </w:num>
  <w:num w:numId="28" w16cid:durableId="167982608">
    <w:abstractNumId w:val="3"/>
  </w:num>
  <w:num w:numId="29" w16cid:durableId="797532773">
    <w:abstractNumId w:val="18"/>
  </w:num>
  <w:num w:numId="30" w16cid:durableId="1794785824">
    <w:abstractNumId w:val="10"/>
  </w:num>
  <w:num w:numId="31" w16cid:durableId="1974945707">
    <w:abstractNumId w:val="17"/>
  </w:num>
  <w:num w:numId="32" w16cid:durableId="381442373">
    <w:abstractNumId w:val="0"/>
  </w:num>
  <w:num w:numId="33" w16cid:durableId="534078827">
    <w:abstractNumId w:val="15"/>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0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16"/>
    <w:rsid w:val="000001C6"/>
    <w:rsid w:val="00002C51"/>
    <w:rsid w:val="00002F71"/>
    <w:rsid w:val="000058D0"/>
    <w:rsid w:val="00006882"/>
    <w:rsid w:val="00014332"/>
    <w:rsid w:val="00015C85"/>
    <w:rsid w:val="000166BC"/>
    <w:rsid w:val="00016C99"/>
    <w:rsid w:val="000177ED"/>
    <w:rsid w:val="000178DB"/>
    <w:rsid w:val="00022184"/>
    <w:rsid w:val="00024605"/>
    <w:rsid w:val="00025252"/>
    <w:rsid w:val="0003186F"/>
    <w:rsid w:val="00032338"/>
    <w:rsid w:val="000354D2"/>
    <w:rsid w:val="000368EC"/>
    <w:rsid w:val="00042A3C"/>
    <w:rsid w:val="0004313E"/>
    <w:rsid w:val="00043C40"/>
    <w:rsid w:val="00043FA3"/>
    <w:rsid w:val="00044BB0"/>
    <w:rsid w:val="00044F0F"/>
    <w:rsid w:val="00044FEA"/>
    <w:rsid w:val="00045407"/>
    <w:rsid w:val="000455B0"/>
    <w:rsid w:val="00045AC8"/>
    <w:rsid w:val="00051B7A"/>
    <w:rsid w:val="00051E15"/>
    <w:rsid w:val="000544F9"/>
    <w:rsid w:val="00054A42"/>
    <w:rsid w:val="0006201C"/>
    <w:rsid w:val="00063E63"/>
    <w:rsid w:val="000659BD"/>
    <w:rsid w:val="00066852"/>
    <w:rsid w:val="00072A33"/>
    <w:rsid w:val="00074954"/>
    <w:rsid w:val="0007701F"/>
    <w:rsid w:val="0008022B"/>
    <w:rsid w:val="0008139E"/>
    <w:rsid w:val="0008250B"/>
    <w:rsid w:val="000867E0"/>
    <w:rsid w:val="00091B21"/>
    <w:rsid w:val="000A5960"/>
    <w:rsid w:val="000A6983"/>
    <w:rsid w:val="000B154D"/>
    <w:rsid w:val="000B1D35"/>
    <w:rsid w:val="000B2560"/>
    <w:rsid w:val="000B3F53"/>
    <w:rsid w:val="000B626E"/>
    <w:rsid w:val="000C3BB0"/>
    <w:rsid w:val="000C44F7"/>
    <w:rsid w:val="000D3E1F"/>
    <w:rsid w:val="000D61D2"/>
    <w:rsid w:val="000D64C6"/>
    <w:rsid w:val="000E0212"/>
    <w:rsid w:val="000E70DD"/>
    <w:rsid w:val="000E72C7"/>
    <w:rsid w:val="000F1484"/>
    <w:rsid w:val="000F1D99"/>
    <w:rsid w:val="000F5061"/>
    <w:rsid w:val="000F5FB0"/>
    <w:rsid w:val="00104BB2"/>
    <w:rsid w:val="0011158C"/>
    <w:rsid w:val="00111916"/>
    <w:rsid w:val="0011673E"/>
    <w:rsid w:val="001170B6"/>
    <w:rsid w:val="0012062D"/>
    <w:rsid w:val="001239EA"/>
    <w:rsid w:val="00124419"/>
    <w:rsid w:val="001250D7"/>
    <w:rsid w:val="00126061"/>
    <w:rsid w:val="00130094"/>
    <w:rsid w:val="0013148E"/>
    <w:rsid w:val="001373EA"/>
    <w:rsid w:val="00140297"/>
    <w:rsid w:val="00141DFC"/>
    <w:rsid w:val="001423B1"/>
    <w:rsid w:val="0014331D"/>
    <w:rsid w:val="00144CEE"/>
    <w:rsid w:val="00147B37"/>
    <w:rsid w:val="00151011"/>
    <w:rsid w:val="0015285E"/>
    <w:rsid w:val="00157BBB"/>
    <w:rsid w:val="001604A3"/>
    <w:rsid w:val="00161B51"/>
    <w:rsid w:val="0016230E"/>
    <w:rsid w:val="00164191"/>
    <w:rsid w:val="00165E22"/>
    <w:rsid w:val="00172B27"/>
    <w:rsid w:val="001753E9"/>
    <w:rsid w:val="001765ED"/>
    <w:rsid w:val="00176DF7"/>
    <w:rsid w:val="0018367D"/>
    <w:rsid w:val="00184B25"/>
    <w:rsid w:val="0018745B"/>
    <w:rsid w:val="00197905"/>
    <w:rsid w:val="00197EAE"/>
    <w:rsid w:val="001A0180"/>
    <w:rsid w:val="001A0244"/>
    <w:rsid w:val="001A2042"/>
    <w:rsid w:val="001A466B"/>
    <w:rsid w:val="001A651A"/>
    <w:rsid w:val="001B0A79"/>
    <w:rsid w:val="001B4D5D"/>
    <w:rsid w:val="001B537C"/>
    <w:rsid w:val="001C2D69"/>
    <w:rsid w:val="001C2EB1"/>
    <w:rsid w:val="001C4124"/>
    <w:rsid w:val="001C5094"/>
    <w:rsid w:val="001C6CCB"/>
    <w:rsid w:val="001C71EE"/>
    <w:rsid w:val="001D3FE5"/>
    <w:rsid w:val="001D429B"/>
    <w:rsid w:val="001D5635"/>
    <w:rsid w:val="001E170E"/>
    <w:rsid w:val="001E1D8D"/>
    <w:rsid w:val="001E45BB"/>
    <w:rsid w:val="001E6C7B"/>
    <w:rsid w:val="001F23FD"/>
    <w:rsid w:val="002016AA"/>
    <w:rsid w:val="002041A1"/>
    <w:rsid w:val="00206263"/>
    <w:rsid w:val="002120DD"/>
    <w:rsid w:val="00216BBC"/>
    <w:rsid w:val="002172AB"/>
    <w:rsid w:val="00222DA2"/>
    <w:rsid w:val="0022304B"/>
    <w:rsid w:val="00223DBE"/>
    <w:rsid w:val="0023081D"/>
    <w:rsid w:val="00234DBC"/>
    <w:rsid w:val="0024112B"/>
    <w:rsid w:val="00244EA8"/>
    <w:rsid w:val="00245AFE"/>
    <w:rsid w:val="00245E4F"/>
    <w:rsid w:val="00247141"/>
    <w:rsid w:val="0025148D"/>
    <w:rsid w:val="0025604B"/>
    <w:rsid w:val="0025753F"/>
    <w:rsid w:val="00260242"/>
    <w:rsid w:val="00266346"/>
    <w:rsid w:val="00267FBE"/>
    <w:rsid w:val="00271D1F"/>
    <w:rsid w:val="00272730"/>
    <w:rsid w:val="0028209C"/>
    <w:rsid w:val="00283841"/>
    <w:rsid w:val="00283DA2"/>
    <w:rsid w:val="00285C15"/>
    <w:rsid w:val="00286628"/>
    <w:rsid w:val="00286D85"/>
    <w:rsid w:val="00287129"/>
    <w:rsid w:val="0028744C"/>
    <w:rsid w:val="00287761"/>
    <w:rsid w:val="002909A9"/>
    <w:rsid w:val="002912C3"/>
    <w:rsid w:val="0029469C"/>
    <w:rsid w:val="002A0EF8"/>
    <w:rsid w:val="002A2579"/>
    <w:rsid w:val="002A4CB6"/>
    <w:rsid w:val="002A63C4"/>
    <w:rsid w:val="002A6816"/>
    <w:rsid w:val="002A7CED"/>
    <w:rsid w:val="002B1EA4"/>
    <w:rsid w:val="002B328F"/>
    <w:rsid w:val="002B36BA"/>
    <w:rsid w:val="002B3C51"/>
    <w:rsid w:val="002B4C8A"/>
    <w:rsid w:val="002B6BDD"/>
    <w:rsid w:val="002B7A57"/>
    <w:rsid w:val="002C2BBF"/>
    <w:rsid w:val="002C4239"/>
    <w:rsid w:val="002D0BDC"/>
    <w:rsid w:val="002D43DE"/>
    <w:rsid w:val="002E2CDC"/>
    <w:rsid w:val="002F31C6"/>
    <w:rsid w:val="002F4B0C"/>
    <w:rsid w:val="002F5B4C"/>
    <w:rsid w:val="00302007"/>
    <w:rsid w:val="00306BC4"/>
    <w:rsid w:val="00307D7A"/>
    <w:rsid w:val="00310318"/>
    <w:rsid w:val="00311C15"/>
    <w:rsid w:val="00317DC7"/>
    <w:rsid w:val="003228F2"/>
    <w:rsid w:val="00324082"/>
    <w:rsid w:val="00327FB1"/>
    <w:rsid w:val="00335F99"/>
    <w:rsid w:val="00336F3C"/>
    <w:rsid w:val="00352D1C"/>
    <w:rsid w:val="00360242"/>
    <w:rsid w:val="00361E51"/>
    <w:rsid w:val="003657E9"/>
    <w:rsid w:val="00366D82"/>
    <w:rsid w:val="0036726C"/>
    <w:rsid w:val="00370A9A"/>
    <w:rsid w:val="0037506D"/>
    <w:rsid w:val="00377136"/>
    <w:rsid w:val="00377C12"/>
    <w:rsid w:val="00380890"/>
    <w:rsid w:val="003827FD"/>
    <w:rsid w:val="00382E55"/>
    <w:rsid w:val="003922FC"/>
    <w:rsid w:val="003942A4"/>
    <w:rsid w:val="00394D00"/>
    <w:rsid w:val="0039502B"/>
    <w:rsid w:val="003A230A"/>
    <w:rsid w:val="003A43CF"/>
    <w:rsid w:val="003B18F5"/>
    <w:rsid w:val="003B637E"/>
    <w:rsid w:val="003C2B38"/>
    <w:rsid w:val="003C495E"/>
    <w:rsid w:val="003D091B"/>
    <w:rsid w:val="003D4C9E"/>
    <w:rsid w:val="003D60DD"/>
    <w:rsid w:val="003E5193"/>
    <w:rsid w:val="003E68A5"/>
    <w:rsid w:val="003E6D1C"/>
    <w:rsid w:val="003E7D96"/>
    <w:rsid w:val="003F0023"/>
    <w:rsid w:val="003F1766"/>
    <w:rsid w:val="003F1774"/>
    <w:rsid w:val="003F242D"/>
    <w:rsid w:val="003F5601"/>
    <w:rsid w:val="003F5EE0"/>
    <w:rsid w:val="003F608A"/>
    <w:rsid w:val="00400018"/>
    <w:rsid w:val="0040165F"/>
    <w:rsid w:val="0040174A"/>
    <w:rsid w:val="004034B5"/>
    <w:rsid w:val="004054C1"/>
    <w:rsid w:val="00405C08"/>
    <w:rsid w:val="0040697F"/>
    <w:rsid w:val="0041013A"/>
    <w:rsid w:val="004115B0"/>
    <w:rsid w:val="00413DFB"/>
    <w:rsid w:val="0041615A"/>
    <w:rsid w:val="004210FD"/>
    <w:rsid w:val="00422A35"/>
    <w:rsid w:val="00422BF0"/>
    <w:rsid w:val="00432F3B"/>
    <w:rsid w:val="00435B1E"/>
    <w:rsid w:val="00437DDA"/>
    <w:rsid w:val="00442510"/>
    <w:rsid w:val="004427AF"/>
    <w:rsid w:val="00443969"/>
    <w:rsid w:val="00450255"/>
    <w:rsid w:val="00451356"/>
    <w:rsid w:val="004527AA"/>
    <w:rsid w:val="00453C49"/>
    <w:rsid w:val="00455327"/>
    <w:rsid w:val="004618E0"/>
    <w:rsid w:val="004650BF"/>
    <w:rsid w:val="0047356E"/>
    <w:rsid w:val="0047715D"/>
    <w:rsid w:val="00480CDE"/>
    <w:rsid w:val="00482582"/>
    <w:rsid w:val="0048397F"/>
    <w:rsid w:val="0048408C"/>
    <w:rsid w:val="00490562"/>
    <w:rsid w:val="00495045"/>
    <w:rsid w:val="004A630B"/>
    <w:rsid w:val="004A696A"/>
    <w:rsid w:val="004B0C01"/>
    <w:rsid w:val="004B1B4C"/>
    <w:rsid w:val="004B7B9A"/>
    <w:rsid w:val="004C3424"/>
    <w:rsid w:val="004C53C2"/>
    <w:rsid w:val="004D20C5"/>
    <w:rsid w:val="004D3727"/>
    <w:rsid w:val="004D6EF1"/>
    <w:rsid w:val="004D77B1"/>
    <w:rsid w:val="004E0002"/>
    <w:rsid w:val="004E28AC"/>
    <w:rsid w:val="004E51DE"/>
    <w:rsid w:val="004E59EF"/>
    <w:rsid w:val="004E72EE"/>
    <w:rsid w:val="004E78CD"/>
    <w:rsid w:val="004F1BD3"/>
    <w:rsid w:val="004F4151"/>
    <w:rsid w:val="004F4B9D"/>
    <w:rsid w:val="004F54CF"/>
    <w:rsid w:val="005002BD"/>
    <w:rsid w:val="0050268B"/>
    <w:rsid w:val="00502A8C"/>
    <w:rsid w:val="005062C6"/>
    <w:rsid w:val="005066E7"/>
    <w:rsid w:val="00506D8C"/>
    <w:rsid w:val="005120B6"/>
    <w:rsid w:val="00515E2F"/>
    <w:rsid w:val="005224EC"/>
    <w:rsid w:val="00524E49"/>
    <w:rsid w:val="0052630B"/>
    <w:rsid w:val="0052787D"/>
    <w:rsid w:val="00530207"/>
    <w:rsid w:val="00534559"/>
    <w:rsid w:val="00536DA4"/>
    <w:rsid w:val="00537075"/>
    <w:rsid w:val="00541D5F"/>
    <w:rsid w:val="005431F5"/>
    <w:rsid w:val="0054639A"/>
    <w:rsid w:val="00551742"/>
    <w:rsid w:val="00552D83"/>
    <w:rsid w:val="00552F20"/>
    <w:rsid w:val="005552F6"/>
    <w:rsid w:val="005614E3"/>
    <w:rsid w:val="00561C8E"/>
    <w:rsid w:val="00565258"/>
    <w:rsid w:val="005709EF"/>
    <w:rsid w:val="00572105"/>
    <w:rsid w:val="00576514"/>
    <w:rsid w:val="00581869"/>
    <w:rsid w:val="00582371"/>
    <w:rsid w:val="0058386B"/>
    <w:rsid w:val="00585799"/>
    <w:rsid w:val="0058697A"/>
    <w:rsid w:val="00587287"/>
    <w:rsid w:val="00587D27"/>
    <w:rsid w:val="00591D89"/>
    <w:rsid w:val="00591E05"/>
    <w:rsid w:val="00592FB7"/>
    <w:rsid w:val="005A31CB"/>
    <w:rsid w:val="005A4C84"/>
    <w:rsid w:val="005B114E"/>
    <w:rsid w:val="005B1989"/>
    <w:rsid w:val="005B49E0"/>
    <w:rsid w:val="005C3CC8"/>
    <w:rsid w:val="005C529F"/>
    <w:rsid w:val="005D19B7"/>
    <w:rsid w:val="005D1FB4"/>
    <w:rsid w:val="005D77B0"/>
    <w:rsid w:val="005E17EE"/>
    <w:rsid w:val="005E1E9E"/>
    <w:rsid w:val="005E2D9C"/>
    <w:rsid w:val="005E369A"/>
    <w:rsid w:val="005E71DF"/>
    <w:rsid w:val="005F1335"/>
    <w:rsid w:val="005F2CEE"/>
    <w:rsid w:val="005F4EEF"/>
    <w:rsid w:val="00600FEA"/>
    <w:rsid w:val="006056A4"/>
    <w:rsid w:val="00610D94"/>
    <w:rsid w:val="006116A2"/>
    <w:rsid w:val="00613E40"/>
    <w:rsid w:val="00617E7E"/>
    <w:rsid w:val="00620818"/>
    <w:rsid w:val="00621D49"/>
    <w:rsid w:val="00622F0F"/>
    <w:rsid w:val="00624175"/>
    <w:rsid w:val="00626321"/>
    <w:rsid w:val="00630A47"/>
    <w:rsid w:val="00632B73"/>
    <w:rsid w:val="00634645"/>
    <w:rsid w:val="00634B79"/>
    <w:rsid w:val="006408F8"/>
    <w:rsid w:val="006426B9"/>
    <w:rsid w:val="0065128D"/>
    <w:rsid w:val="00655842"/>
    <w:rsid w:val="006609FC"/>
    <w:rsid w:val="00660C8C"/>
    <w:rsid w:val="00661210"/>
    <w:rsid w:val="0066510F"/>
    <w:rsid w:val="0067008A"/>
    <w:rsid w:val="006703F3"/>
    <w:rsid w:val="0067402C"/>
    <w:rsid w:val="00681218"/>
    <w:rsid w:val="00681291"/>
    <w:rsid w:val="0068353D"/>
    <w:rsid w:val="00685234"/>
    <w:rsid w:val="00685964"/>
    <w:rsid w:val="006876B9"/>
    <w:rsid w:val="00690FCA"/>
    <w:rsid w:val="0069216A"/>
    <w:rsid w:val="00696098"/>
    <w:rsid w:val="006A06FD"/>
    <w:rsid w:val="006A4395"/>
    <w:rsid w:val="006A532E"/>
    <w:rsid w:val="006B077F"/>
    <w:rsid w:val="006B6F9A"/>
    <w:rsid w:val="006C1365"/>
    <w:rsid w:val="006C21DA"/>
    <w:rsid w:val="006C3065"/>
    <w:rsid w:val="006D0EFF"/>
    <w:rsid w:val="006D4024"/>
    <w:rsid w:val="006D5D67"/>
    <w:rsid w:val="006E1B5F"/>
    <w:rsid w:val="006F49E1"/>
    <w:rsid w:val="006F4BB9"/>
    <w:rsid w:val="006F5DB4"/>
    <w:rsid w:val="00701434"/>
    <w:rsid w:val="00702247"/>
    <w:rsid w:val="00703332"/>
    <w:rsid w:val="00707521"/>
    <w:rsid w:val="007077A6"/>
    <w:rsid w:val="00710D83"/>
    <w:rsid w:val="00711BAE"/>
    <w:rsid w:val="00714C80"/>
    <w:rsid w:val="00715529"/>
    <w:rsid w:val="00716A55"/>
    <w:rsid w:val="007205BD"/>
    <w:rsid w:val="007207F5"/>
    <w:rsid w:val="00720BAD"/>
    <w:rsid w:val="007224D6"/>
    <w:rsid w:val="00726A08"/>
    <w:rsid w:val="00727D50"/>
    <w:rsid w:val="00730B2F"/>
    <w:rsid w:val="00732EBC"/>
    <w:rsid w:val="0073723A"/>
    <w:rsid w:val="0073729B"/>
    <w:rsid w:val="00741AF6"/>
    <w:rsid w:val="0075284F"/>
    <w:rsid w:val="00753D36"/>
    <w:rsid w:val="00754AA4"/>
    <w:rsid w:val="00755AA2"/>
    <w:rsid w:val="00760AD9"/>
    <w:rsid w:val="00760F27"/>
    <w:rsid w:val="007623B1"/>
    <w:rsid w:val="007667FD"/>
    <w:rsid w:val="00767AC3"/>
    <w:rsid w:val="00773B65"/>
    <w:rsid w:val="00780F8F"/>
    <w:rsid w:val="00781170"/>
    <w:rsid w:val="0078290F"/>
    <w:rsid w:val="00787F2C"/>
    <w:rsid w:val="00794405"/>
    <w:rsid w:val="007A4E43"/>
    <w:rsid w:val="007A658D"/>
    <w:rsid w:val="007A6B0E"/>
    <w:rsid w:val="007B010A"/>
    <w:rsid w:val="007B05A2"/>
    <w:rsid w:val="007B1F6C"/>
    <w:rsid w:val="007B1FD1"/>
    <w:rsid w:val="007B2079"/>
    <w:rsid w:val="007B2B86"/>
    <w:rsid w:val="007B3879"/>
    <w:rsid w:val="007B6121"/>
    <w:rsid w:val="007B6E90"/>
    <w:rsid w:val="007B7D76"/>
    <w:rsid w:val="007C2C35"/>
    <w:rsid w:val="007C2EC1"/>
    <w:rsid w:val="007C4C99"/>
    <w:rsid w:val="007D02CF"/>
    <w:rsid w:val="007D104B"/>
    <w:rsid w:val="007D6847"/>
    <w:rsid w:val="007D7DCB"/>
    <w:rsid w:val="007E3C8D"/>
    <w:rsid w:val="007E5561"/>
    <w:rsid w:val="007F561F"/>
    <w:rsid w:val="007F7B4E"/>
    <w:rsid w:val="00800C55"/>
    <w:rsid w:val="0080131B"/>
    <w:rsid w:val="0080712D"/>
    <w:rsid w:val="00810EBF"/>
    <w:rsid w:val="008110AA"/>
    <w:rsid w:val="00811B7B"/>
    <w:rsid w:val="00811F67"/>
    <w:rsid w:val="00817591"/>
    <w:rsid w:val="00817721"/>
    <w:rsid w:val="00817959"/>
    <w:rsid w:val="0082091C"/>
    <w:rsid w:val="00824601"/>
    <w:rsid w:val="008279BE"/>
    <w:rsid w:val="00830906"/>
    <w:rsid w:val="00833EB8"/>
    <w:rsid w:val="00834042"/>
    <w:rsid w:val="00836F3D"/>
    <w:rsid w:val="00837186"/>
    <w:rsid w:val="0084033D"/>
    <w:rsid w:val="008417DC"/>
    <w:rsid w:val="008507B8"/>
    <w:rsid w:val="00851495"/>
    <w:rsid w:val="008539C7"/>
    <w:rsid w:val="008551E7"/>
    <w:rsid w:val="00855C2C"/>
    <w:rsid w:val="00857685"/>
    <w:rsid w:val="00861445"/>
    <w:rsid w:val="0086150B"/>
    <w:rsid w:val="00862DAF"/>
    <w:rsid w:val="00864827"/>
    <w:rsid w:val="00865012"/>
    <w:rsid w:val="008667A5"/>
    <w:rsid w:val="0086704F"/>
    <w:rsid w:val="00870286"/>
    <w:rsid w:val="00871A11"/>
    <w:rsid w:val="00871B3C"/>
    <w:rsid w:val="00871F25"/>
    <w:rsid w:val="0087402B"/>
    <w:rsid w:val="00875A50"/>
    <w:rsid w:val="00876364"/>
    <w:rsid w:val="00876B03"/>
    <w:rsid w:val="0088005F"/>
    <w:rsid w:val="00880AD6"/>
    <w:rsid w:val="008852A9"/>
    <w:rsid w:val="008853CB"/>
    <w:rsid w:val="00885917"/>
    <w:rsid w:val="0089058D"/>
    <w:rsid w:val="008914EF"/>
    <w:rsid w:val="00892F79"/>
    <w:rsid w:val="00897A0A"/>
    <w:rsid w:val="00897AED"/>
    <w:rsid w:val="008A2227"/>
    <w:rsid w:val="008A451B"/>
    <w:rsid w:val="008A6C5F"/>
    <w:rsid w:val="008A6CC3"/>
    <w:rsid w:val="008A73A4"/>
    <w:rsid w:val="008A778D"/>
    <w:rsid w:val="008B05E3"/>
    <w:rsid w:val="008B09D8"/>
    <w:rsid w:val="008B2CEE"/>
    <w:rsid w:val="008B6136"/>
    <w:rsid w:val="008B6D87"/>
    <w:rsid w:val="008B6F98"/>
    <w:rsid w:val="008C33A0"/>
    <w:rsid w:val="008D2BDD"/>
    <w:rsid w:val="008D74DE"/>
    <w:rsid w:val="008E000C"/>
    <w:rsid w:val="008E03C5"/>
    <w:rsid w:val="008E1254"/>
    <w:rsid w:val="008E2F69"/>
    <w:rsid w:val="008E3756"/>
    <w:rsid w:val="008E4D2E"/>
    <w:rsid w:val="008E5F8B"/>
    <w:rsid w:val="008F2FD7"/>
    <w:rsid w:val="008F3D3F"/>
    <w:rsid w:val="008F4C3A"/>
    <w:rsid w:val="008F53E9"/>
    <w:rsid w:val="00902655"/>
    <w:rsid w:val="0090758E"/>
    <w:rsid w:val="00920CA3"/>
    <w:rsid w:val="00920F22"/>
    <w:rsid w:val="00921D8F"/>
    <w:rsid w:val="00924CBA"/>
    <w:rsid w:val="0092713D"/>
    <w:rsid w:val="00930803"/>
    <w:rsid w:val="00930A44"/>
    <w:rsid w:val="009325B6"/>
    <w:rsid w:val="00936A28"/>
    <w:rsid w:val="00940C0A"/>
    <w:rsid w:val="00940DFA"/>
    <w:rsid w:val="00941C6E"/>
    <w:rsid w:val="00945ADD"/>
    <w:rsid w:val="00946D8B"/>
    <w:rsid w:val="00951E35"/>
    <w:rsid w:val="00956CA9"/>
    <w:rsid w:val="00957F0F"/>
    <w:rsid w:val="00962407"/>
    <w:rsid w:val="00963453"/>
    <w:rsid w:val="009675C4"/>
    <w:rsid w:val="00973589"/>
    <w:rsid w:val="00973D1C"/>
    <w:rsid w:val="00974A34"/>
    <w:rsid w:val="00977703"/>
    <w:rsid w:val="00980AC0"/>
    <w:rsid w:val="00981D04"/>
    <w:rsid w:val="0098309B"/>
    <w:rsid w:val="00985641"/>
    <w:rsid w:val="00987856"/>
    <w:rsid w:val="00990D27"/>
    <w:rsid w:val="00996A13"/>
    <w:rsid w:val="009B1AF4"/>
    <w:rsid w:val="009B286A"/>
    <w:rsid w:val="009B3627"/>
    <w:rsid w:val="009C13B3"/>
    <w:rsid w:val="009C2313"/>
    <w:rsid w:val="009C4D91"/>
    <w:rsid w:val="009C5DB3"/>
    <w:rsid w:val="009D3E93"/>
    <w:rsid w:val="009D775F"/>
    <w:rsid w:val="009E65FC"/>
    <w:rsid w:val="009F44D7"/>
    <w:rsid w:val="009F7EB2"/>
    <w:rsid w:val="00A051C7"/>
    <w:rsid w:val="00A14B34"/>
    <w:rsid w:val="00A1710A"/>
    <w:rsid w:val="00A21A31"/>
    <w:rsid w:val="00A229FC"/>
    <w:rsid w:val="00A24B9E"/>
    <w:rsid w:val="00A2662F"/>
    <w:rsid w:val="00A32F78"/>
    <w:rsid w:val="00A441FD"/>
    <w:rsid w:val="00A5178B"/>
    <w:rsid w:val="00A51A17"/>
    <w:rsid w:val="00A52568"/>
    <w:rsid w:val="00A52750"/>
    <w:rsid w:val="00A54FD5"/>
    <w:rsid w:val="00A579DF"/>
    <w:rsid w:val="00A60DA6"/>
    <w:rsid w:val="00A615CB"/>
    <w:rsid w:val="00A616A7"/>
    <w:rsid w:val="00A63BB1"/>
    <w:rsid w:val="00A65D1E"/>
    <w:rsid w:val="00A71D4F"/>
    <w:rsid w:val="00A75A46"/>
    <w:rsid w:val="00A7602A"/>
    <w:rsid w:val="00A76F15"/>
    <w:rsid w:val="00A775CC"/>
    <w:rsid w:val="00A800C4"/>
    <w:rsid w:val="00A8080B"/>
    <w:rsid w:val="00A81241"/>
    <w:rsid w:val="00A826A9"/>
    <w:rsid w:val="00A82F6F"/>
    <w:rsid w:val="00A8461A"/>
    <w:rsid w:val="00A85E75"/>
    <w:rsid w:val="00A86A6C"/>
    <w:rsid w:val="00A928E2"/>
    <w:rsid w:val="00A9544E"/>
    <w:rsid w:val="00A97A77"/>
    <w:rsid w:val="00AA7868"/>
    <w:rsid w:val="00AA7DD1"/>
    <w:rsid w:val="00AB3222"/>
    <w:rsid w:val="00AB3D73"/>
    <w:rsid w:val="00AB3DCE"/>
    <w:rsid w:val="00AB4906"/>
    <w:rsid w:val="00AB4F47"/>
    <w:rsid w:val="00AC07FC"/>
    <w:rsid w:val="00AC25C9"/>
    <w:rsid w:val="00AC3EAB"/>
    <w:rsid w:val="00AD5B9E"/>
    <w:rsid w:val="00AE0456"/>
    <w:rsid w:val="00AE43B1"/>
    <w:rsid w:val="00AE683F"/>
    <w:rsid w:val="00AE737E"/>
    <w:rsid w:val="00AF77F4"/>
    <w:rsid w:val="00B007F7"/>
    <w:rsid w:val="00B05C91"/>
    <w:rsid w:val="00B074FF"/>
    <w:rsid w:val="00B113FE"/>
    <w:rsid w:val="00B127D8"/>
    <w:rsid w:val="00B149DD"/>
    <w:rsid w:val="00B215EB"/>
    <w:rsid w:val="00B21BE6"/>
    <w:rsid w:val="00B23769"/>
    <w:rsid w:val="00B23828"/>
    <w:rsid w:val="00B24860"/>
    <w:rsid w:val="00B30CA2"/>
    <w:rsid w:val="00B341E8"/>
    <w:rsid w:val="00B342AA"/>
    <w:rsid w:val="00B34633"/>
    <w:rsid w:val="00B400AF"/>
    <w:rsid w:val="00B42698"/>
    <w:rsid w:val="00B4279E"/>
    <w:rsid w:val="00B43EBC"/>
    <w:rsid w:val="00B52E48"/>
    <w:rsid w:val="00B53323"/>
    <w:rsid w:val="00B55F9B"/>
    <w:rsid w:val="00B6034B"/>
    <w:rsid w:val="00B61794"/>
    <w:rsid w:val="00B644E7"/>
    <w:rsid w:val="00B6653B"/>
    <w:rsid w:val="00B67B4B"/>
    <w:rsid w:val="00B719E1"/>
    <w:rsid w:val="00B745DB"/>
    <w:rsid w:val="00B77DBE"/>
    <w:rsid w:val="00B83384"/>
    <w:rsid w:val="00B83574"/>
    <w:rsid w:val="00B8492C"/>
    <w:rsid w:val="00B86ABB"/>
    <w:rsid w:val="00B86B8C"/>
    <w:rsid w:val="00B86DAF"/>
    <w:rsid w:val="00B87716"/>
    <w:rsid w:val="00B90B6A"/>
    <w:rsid w:val="00B91907"/>
    <w:rsid w:val="00B928D0"/>
    <w:rsid w:val="00B9687B"/>
    <w:rsid w:val="00B97839"/>
    <w:rsid w:val="00BA19CC"/>
    <w:rsid w:val="00BA6143"/>
    <w:rsid w:val="00BB0A5F"/>
    <w:rsid w:val="00BB45A4"/>
    <w:rsid w:val="00BB5A4F"/>
    <w:rsid w:val="00BC17BD"/>
    <w:rsid w:val="00BC3BCA"/>
    <w:rsid w:val="00BD06DD"/>
    <w:rsid w:val="00BD4B4A"/>
    <w:rsid w:val="00BD4FF0"/>
    <w:rsid w:val="00BD6507"/>
    <w:rsid w:val="00BD7467"/>
    <w:rsid w:val="00BE034F"/>
    <w:rsid w:val="00BE5791"/>
    <w:rsid w:val="00BE6353"/>
    <w:rsid w:val="00BE7476"/>
    <w:rsid w:val="00BF163D"/>
    <w:rsid w:val="00C041E3"/>
    <w:rsid w:val="00C047FB"/>
    <w:rsid w:val="00C05ED8"/>
    <w:rsid w:val="00C06D9F"/>
    <w:rsid w:val="00C127AB"/>
    <w:rsid w:val="00C22EC8"/>
    <w:rsid w:val="00C23A6D"/>
    <w:rsid w:val="00C243E4"/>
    <w:rsid w:val="00C25379"/>
    <w:rsid w:val="00C25552"/>
    <w:rsid w:val="00C261A9"/>
    <w:rsid w:val="00C27203"/>
    <w:rsid w:val="00C2739D"/>
    <w:rsid w:val="00C30ED6"/>
    <w:rsid w:val="00C326B1"/>
    <w:rsid w:val="00C32898"/>
    <w:rsid w:val="00C33236"/>
    <w:rsid w:val="00C356F9"/>
    <w:rsid w:val="00C36B1D"/>
    <w:rsid w:val="00C426DD"/>
    <w:rsid w:val="00C42E45"/>
    <w:rsid w:val="00C502E1"/>
    <w:rsid w:val="00C52F40"/>
    <w:rsid w:val="00C53F58"/>
    <w:rsid w:val="00C54083"/>
    <w:rsid w:val="00C5578B"/>
    <w:rsid w:val="00C611BF"/>
    <w:rsid w:val="00C63355"/>
    <w:rsid w:val="00C637C2"/>
    <w:rsid w:val="00C67645"/>
    <w:rsid w:val="00C72220"/>
    <w:rsid w:val="00C7255A"/>
    <w:rsid w:val="00C7578B"/>
    <w:rsid w:val="00C776C8"/>
    <w:rsid w:val="00C8117C"/>
    <w:rsid w:val="00C8411E"/>
    <w:rsid w:val="00C853EF"/>
    <w:rsid w:val="00C92476"/>
    <w:rsid w:val="00CA4D06"/>
    <w:rsid w:val="00CA62A4"/>
    <w:rsid w:val="00CA6B2F"/>
    <w:rsid w:val="00CB1B29"/>
    <w:rsid w:val="00CB285B"/>
    <w:rsid w:val="00CC03E0"/>
    <w:rsid w:val="00CC13E4"/>
    <w:rsid w:val="00CC2120"/>
    <w:rsid w:val="00CC27A4"/>
    <w:rsid w:val="00CC5D8A"/>
    <w:rsid w:val="00CC6A15"/>
    <w:rsid w:val="00CD0AC8"/>
    <w:rsid w:val="00CD6302"/>
    <w:rsid w:val="00CE0D00"/>
    <w:rsid w:val="00CE0D46"/>
    <w:rsid w:val="00CE1C45"/>
    <w:rsid w:val="00CE251E"/>
    <w:rsid w:val="00CE4154"/>
    <w:rsid w:val="00CE5CA9"/>
    <w:rsid w:val="00CF1855"/>
    <w:rsid w:val="00CF3418"/>
    <w:rsid w:val="00CF4038"/>
    <w:rsid w:val="00CF7520"/>
    <w:rsid w:val="00D0474F"/>
    <w:rsid w:val="00D04765"/>
    <w:rsid w:val="00D05B5F"/>
    <w:rsid w:val="00D0674B"/>
    <w:rsid w:val="00D06D47"/>
    <w:rsid w:val="00D10BE5"/>
    <w:rsid w:val="00D11F61"/>
    <w:rsid w:val="00D20E48"/>
    <w:rsid w:val="00D22EB6"/>
    <w:rsid w:val="00D23375"/>
    <w:rsid w:val="00D24BED"/>
    <w:rsid w:val="00D2725F"/>
    <w:rsid w:val="00D2761B"/>
    <w:rsid w:val="00D32549"/>
    <w:rsid w:val="00D41047"/>
    <w:rsid w:val="00D413B0"/>
    <w:rsid w:val="00D41B97"/>
    <w:rsid w:val="00D4204E"/>
    <w:rsid w:val="00D4342B"/>
    <w:rsid w:val="00D458F6"/>
    <w:rsid w:val="00D52C83"/>
    <w:rsid w:val="00D54174"/>
    <w:rsid w:val="00D62D85"/>
    <w:rsid w:val="00D6350E"/>
    <w:rsid w:val="00D71F88"/>
    <w:rsid w:val="00D72AF9"/>
    <w:rsid w:val="00D771AD"/>
    <w:rsid w:val="00D822E1"/>
    <w:rsid w:val="00D87B20"/>
    <w:rsid w:val="00D87BBA"/>
    <w:rsid w:val="00D87E88"/>
    <w:rsid w:val="00D90958"/>
    <w:rsid w:val="00D90A96"/>
    <w:rsid w:val="00D93979"/>
    <w:rsid w:val="00D962AA"/>
    <w:rsid w:val="00D967B5"/>
    <w:rsid w:val="00DA1B17"/>
    <w:rsid w:val="00DA41DD"/>
    <w:rsid w:val="00DA78EA"/>
    <w:rsid w:val="00DB1A13"/>
    <w:rsid w:val="00DB34A5"/>
    <w:rsid w:val="00DB4961"/>
    <w:rsid w:val="00DB4B60"/>
    <w:rsid w:val="00DB4BCD"/>
    <w:rsid w:val="00DB4EBD"/>
    <w:rsid w:val="00DC52D7"/>
    <w:rsid w:val="00DC63E1"/>
    <w:rsid w:val="00DC6F9B"/>
    <w:rsid w:val="00DC7DB8"/>
    <w:rsid w:val="00DD1F3B"/>
    <w:rsid w:val="00DD1F61"/>
    <w:rsid w:val="00DD6A2D"/>
    <w:rsid w:val="00DE1065"/>
    <w:rsid w:val="00DE2904"/>
    <w:rsid w:val="00DE5C47"/>
    <w:rsid w:val="00DE766E"/>
    <w:rsid w:val="00DE7ADE"/>
    <w:rsid w:val="00DF4986"/>
    <w:rsid w:val="00E00B98"/>
    <w:rsid w:val="00E0395E"/>
    <w:rsid w:val="00E048A5"/>
    <w:rsid w:val="00E05448"/>
    <w:rsid w:val="00E11AD9"/>
    <w:rsid w:val="00E12463"/>
    <w:rsid w:val="00E13839"/>
    <w:rsid w:val="00E14F2A"/>
    <w:rsid w:val="00E25CED"/>
    <w:rsid w:val="00E274D2"/>
    <w:rsid w:val="00E32BBF"/>
    <w:rsid w:val="00E334ED"/>
    <w:rsid w:val="00E348FE"/>
    <w:rsid w:val="00E37EB3"/>
    <w:rsid w:val="00E4098C"/>
    <w:rsid w:val="00E63A90"/>
    <w:rsid w:val="00E643E7"/>
    <w:rsid w:val="00E65F99"/>
    <w:rsid w:val="00E779BC"/>
    <w:rsid w:val="00E809E3"/>
    <w:rsid w:val="00E8690B"/>
    <w:rsid w:val="00E8697E"/>
    <w:rsid w:val="00E914DC"/>
    <w:rsid w:val="00E923B8"/>
    <w:rsid w:val="00E956BE"/>
    <w:rsid w:val="00EA427D"/>
    <w:rsid w:val="00EB4B4C"/>
    <w:rsid w:val="00EC18EC"/>
    <w:rsid w:val="00EC2489"/>
    <w:rsid w:val="00EC2B7B"/>
    <w:rsid w:val="00EC4986"/>
    <w:rsid w:val="00ED09EE"/>
    <w:rsid w:val="00ED17F9"/>
    <w:rsid w:val="00ED235F"/>
    <w:rsid w:val="00ED2736"/>
    <w:rsid w:val="00ED3373"/>
    <w:rsid w:val="00ED4BDD"/>
    <w:rsid w:val="00ED589B"/>
    <w:rsid w:val="00ED629E"/>
    <w:rsid w:val="00EE4455"/>
    <w:rsid w:val="00EE4B1D"/>
    <w:rsid w:val="00EE7D16"/>
    <w:rsid w:val="00EE7D41"/>
    <w:rsid w:val="00EF0BA9"/>
    <w:rsid w:val="00EF0D90"/>
    <w:rsid w:val="00EF542B"/>
    <w:rsid w:val="00EF7037"/>
    <w:rsid w:val="00F01206"/>
    <w:rsid w:val="00F03530"/>
    <w:rsid w:val="00F05956"/>
    <w:rsid w:val="00F07111"/>
    <w:rsid w:val="00F1031D"/>
    <w:rsid w:val="00F10ED5"/>
    <w:rsid w:val="00F1222B"/>
    <w:rsid w:val="00F12736"/>
    <w:rsid w:val="00F13090"/>
    <w:rsid w:val="00F13744"/>
    <w:rsid w:val="00F13810"/>
    <w:rsid w:val="00F2032D"/>
    <w:rsid w:val="00F20493"/>
    <w:rsid w:val="00F20D9B"/>
    <w:rsid w:val="00F227DB"/>
    <w:rsid w:val="00F23D75"/>
    <w:rsid w:val="00F319D1"/>
    <w:rsid w:val="00F31F96"/>
    <w:rsid w:val="00F3610A"/>
    <w:rsid w:val="00F44E37"/>
    <w:rsid w:val="00F46B58"/>
    <w:rsid w:val="00F53BE0"/>
    <w:rsid w:val="00F54E14"/>
    <w:rsid w:val="00F57AE3"/>
    <w:rsid w:val="00F66843"/>
    <w:rsid w:val="00F731A2"/>
    <w:rsid w:val="00F7412E"/>
    <w:rsid w:val="00F74B4A"/>
    <w:rsid w:val="00F80416"/>
    <w:rsid w:val="00F8511B"/>
    <w:rsid w:val="00F86D77"/>
    <w:rsid w:val="00F87940"/>
    <w:rsid w:val="00F95955"/>
    <w:rsid w:val="00FA2475"/>
    <w:rsid w:val="00FB1990"/>
    <w:rsid w:val="00FB3B37"/>
    <w:rsid w:val="00FB61CD"/>
    <w:rsid w:val="00FB6BA3"/>
    <w:rsid w:val="00FB77D8"/>
    <w:rsid w:val="00FC4F57"/>
    <w:rsid w:val="00FC78A0"/>
    <w:rsid w:val="00FD24A7"/>
    <w:rsid w:val="00FD2AEB"/>
    <w:rsid w:val="00FE408E"/>
    <w:rsid w:val="00FE638D"/>
    <w:rsid w:val="00FE6617"/>
    <w:rsid w:val="00FF3E26"/>
    <w:rsid w:val="00FF5813"/>
    <w:rsid w:val="00FF7F76"/>
    <w:rsid w:val="06099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C318"/>
  <w15:docId w15:val="{5933741B-CC29-4007-B724-E78A86BF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983"/>
    <w:rPr>
      <w:rFonts w:ascii="Verdana" w:hAnsi="Verdana"/>
      <w:szCs w:val="22"/>
      <w:lang w:eastAsia="en-US"/>
    </w:rPr>
  </w:style>
  <w:style w:type="paragraph" w:styleId="Heading1">
    <w:name w:val="heading 1"/>
    <w:basedOn w:val="Normal"/>
    <w:next w:val="Normal"/>
    <w:link w:val="Heading1Char"/>
    <w:autoRedefine/>
    <w:uiPriority w:val="99"/>
    <w:qFormat/>
    <w:rsid w:val="00016C99"/>
    <w:pPr>
      <w:keepNext/>
      <w:keepLines/>
      <w:numPr>
        <w:numId w:val="1"/>
      </w:numPr>
      <w:spacing w:before="240" w:after="120" w:line="276" w:lineRule="auto"/>
      <w:ind w:left="431" w:hanging="431"/>
      <w:outlineLvl w:val="0"/>
    </w:pPr>
    <w:rPr>
      <w:rFonts w:ascii="Arial" w:eastAsia="Times New Roman" w:hAnsi="Arial" w:cs="Calibri"/>
      <w:b/>
      <w:bCs/>
      <w:sz w:val="28"/>
      <w:szCs w:val="24"/>
    </w:rPr>
  </w:style>
  <w:style w:type="paragraph" w:styleId="Heading2">
    <w:name w:val="heading 2"/>
    <w:basedOn w:val="Normal"/>
    <w:next w:val="Normal"/>
    <w:link w:val="Heading2Char"/>
    <w:autoRedefine/>
    <w:uiPriority w:val="99"/>
    <w:unhideWhenUsed/>
    <w:qFormat/>
    <w:rsid w:val="00016C99"/>
    <w:pPr>
      <w:keepNext/>
      <w:keepLines/>
      <w:numPr>
        <w:ilvl w:val="1"/>
        <w:numId w:val="1"/>
      </w:numPr>
      <w:spacing w:before="120" w:after="120" w:line="276" w:lineRule="auto"/>
      <w:ind w:left="578" w:hanging="578"/>
      <w:outlineLvl w:val="1"/>
    </w:pPr>
    <w:rPr>
      <w:rFonts w:ascii="Arial" w:eastAsia="Times New Roman" w:hAnsi="Arial"/>
      <w:bCs/>
      <w:sz w:val="22"/>
      <w:szCs w:val="26"/>
    </w:rPr>
  </w:style>
  <w:style w:type="paragraph" w:styleId="Heading3">
    <w:name w:val="heading 3"/>
    <w:basedOn w:val="Normal"/>
    <w:next w:val="Normal"/>
    <w:link w:val="Heading3Char"/>
    <w:autoRedefine/>
    <w:uiPriority w:val="9"/>
    <w:unhideWhenUsed/>
    <w:qFormat/>
    <w:rsid w:val="00CC03E0"/>
    <w:pPr>
      <w:keepNext/>
      <w:keepLines/>
      <w:numPr>
        <w:ilvl w:val="2"/>
        <w:numId w:val="1"/>
      </w:numPr>
      <w:outlineLvl w:val="2"/>
    </w:pPr>
    <w:rPr>
      <w:rFonts w:eastAsia="Times New Roman"/>
      <w:bCs/>
    </w:rPr>
  </w:style>
  <w:style w:type="paragraph" w:styleId="Heading4">
    <w:name w:val="heading 4"/>
    <w:basedOn w:val="Normal"/>
    <w:next w:val="Normal"/>
    <w:link w:val="Heading4Char"/>
    <w:autoRedefine/>
    <w:uiPriority w:val="9"/>
    <w:semiHidden/>
    <w:unhideWhenUsed/>
    <w:qFormat/>
    <w:rsid w:val="00817591"/>
    <w:pPr>
      <w:keepNext/>
      <w:keepLines/>
      <w:numPr>
        <w:ilvl w:val="3"/>
        <w:numId w:val="1"/>
      </w:numPr>
      <w:spacing w:before="200" w:after="0"/>
      <w:outlineLvl w:val="3"/>
    </w:pPr>
    <w:rPr>
      <w:rFonts w:eastAsia="Times New Roman"/>
      <w:b/>
      <w:bCs/>
      <w:i/>
      <w:iCs/>
    </w:rPr>
  </w:style>
  <w:style w:type="paragraph" w:styleId="Heading5">
    <w:name w:val="heading 5"/>
    <w:basedOn w:val="Normal"/>
    <w:next w:val="Normal"/>
    <w:link w:val="Heading5Char"/>
    <w:uiPriority w:val="9"/>
    <w:semiHidden/>
    <w:unhideWhenUsed/>
    <w:qFormat/>
    <w:rsid w:val="00DB4BCD"/>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DB4BCD"/>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DB4BCD"/>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DB4BCD"/>
    <w:pPr>
      <w:keepNext/>
      <w:keepLines/>
      <w:numPr>
        <w:ilvl w:val="7"/>
        <w:numId w:val="1"/>
      </w:numPr>
      <w:spacing w:before="200" w:after="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DB4BCD"/>
    <w:pPr>
      <w:keepNext/>
      <w:keepLines/>
      <w:numPr>
        <w:ilvl w:val="8"/>
        <w:numId w:val="1"/>
      </w:numPr>
      <w:spacing w:before="200" w:after="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6C99"/>
    <w:rPr>
      <w:rFonts w:ascii="Arial" w:eastAsia="Times New Roman" w:hAnsi="Arial" w:cs="Calibri"/>
      <w:b/>
      <w:bCs/>
      <w:sz w:val="28"/>
      <w:szCs w:val="24"/>
      <w:lang w:eastAsia="en-US"/>
    </w:rPr>
  </w:style>
  <w:style w:type="character" w:customStyle="1" w:styleId="Heading2Char">
    <w:name w:val="Heading 2 Char"/>
    <w:basedOn w:val="DefaultParagraphFont"/>
    <w:link w:val="Heading2"/>
    <w:uiPriority w:val="99"/>
    <w:rsid w:val="00016C99"/>
    <w:rPr>
      <w:rFonts w:ascii="Arial" w:eastAsia="Times New Roman" w:hAnsi="Arial"/>
      <w:bCs/>
      <w:sz w:val="22"/>
      <w:szCs w:val="26"/>
      <w:lang w:eastAsia="en-US"/>
    </w:rPr>
  </w:style>
  <w:style w:type="character" w:customStyle="1" w:styleId="Heading3Char">
    <w:name w:val="Heading 3 Char"/>
    <w:basedOn w:val="DefaultParagraphFont"/>
    <w:link w:val="Heading3"/>
    <w:uiPriority w:val="9"/>
    <w:rsid w:val="00CC03E0"/>
    <w:rPr>
      <w:rFonts w:ascii="Verdana" w:eastAsia="Times New Roman" w:hAnsi="Verdana"/>
      <w:bCs/>
      <w:szCs w:val="22"/>
      <w:lang w:eastAsia="en-US"/>
    </w:rPr>
  </w:style>
  <w:style w:type="character" w:customStyle="1" w:styleId="Heading4Char">
    <w:name w:val="Heading 4 Char"/>
    <w:basedOn w:val="DefaultParagraphFont"/>
    <w:link w:val="Heading4"/>
    <w:uiPriority w:val="9"/>
    <w:semiHidden/>
    <w:rsid w:val="00817591"/>
    <w:rPr>
      <w:rFonts w:ascii="Verdana" w:eastAsia="Times New Roman" w:hAnsi="Verdana"/>
      <w:b/>
      <w:bCs/>
      <w:i/>
      <w:iCs/>
      <w:szCs w:val="22"/>
      <w:lang w:eastAsia="en-US"/>
    </w:rPr>
  </w:style>
  <w:style w:type="character" w:customStyle="1" w:styleId="Heading5Char">
    <w:name w:val="Heading 5 Char"/>
    <w:basedOn w:val="DefaultParagraphFont"/>
    <w:link w:val="Heading5"/>
    <w:uiPriority w:val="9"/>
    <w:semiHidden/>
    <w:rsid w:val="00DB4BCD"/>
    <w:rPr>
      <w:rFonts w:ascii="Cambria" w:eastAsia="Times New Roman" w:hAnsi="Cambria"/>
      <w:color w:val="243F60"/>
      <w:szCs w:val="22"/>
      <w:lang w:eastAsia="en-US"/>
    </w:rPr>
  </w:style>
  <w:style w:type="character" w:customStyle="1" w:styleId="Heading6Char">
    <w:name w:val="Heading 6 Char"/>
    <w:basedOn w:val="DefaultParagraphFont"/>
    <w:link w:val="Heading6"/>
    <w:uiPriority w:val="9"/>
    <w:semiHidden/>
    <w:rsid w:val="00DB4BCD"/>
    <w:rPr>
      <w:rFonts w:ascii="Cambria" w:eastAsia="Times New Roman" w:hAnsi="Cambria"/>
      <w:i/>
      <w:iCs/>
      <w:color w:val="243F60"/>
      <w:szCs w:val="22"/>
      <w:lang w:eastAsia="en-US"/>
    </w:rPr>
  </w:style>
  <w:style w:type="character" w:customStyle="1" w:styleId="Heading7Char">
    <w:name w:val="Heading 7 Char"/>
    <w:basedOn w:val="DefaultParagraphFont"/>
    <w:link w:val="Heading7"/>
    <w:uiPriority w:val="9"/>
    <w:semiHidden/>
    <w:rsid w:val="00DB4BCD"/>
    <w:rPr>
      <w:rFonts w:ascii="Cambria" w:eastAsia="Times New Roman" w:hAnsi="Cambria"/>
      <w:i/>
      <w:iCs/>
      <w:color w:val="404040"/>
      <w:szCs w:val="22"/>
      <w:lang w:eastAsia="en-US"/>
    </w:rPr>
  </w:style>
  <w:style w:type="character" w:customStyle="1" w:styleId="Heading8Char">
    <w:name w:val="Heading 8 Char"/>
    <w:basedOn w:val="DefaultParagraphFont"/>
    <w:link w:val="Heading8"/>
    <w:uiPriority w:val="9"/>
    <w:semiHidden/>
    <w:rsid w:val="00DB4BCD"/>
    <w:rPr>
      <w:rFonts w:ascii="Cambria" w:eastAsia="Times New Roman" w:hAnsi="Cambria"/>
      <w:color w:val="404040"/>
      <w:lang w:eastAsia="en-US"/>
    </w:rPr>
  </w:style>
  <w:style w:type="character" w:customStyle="1" w:styleId="Heading9Char">
    <w:name w:val="Heading 9 Char"/>
    <w:basedOn w:val="DefaultParagraphFont"/>
    <w:link w:val="Heading9"/>
    <w:uiPriority w:val="9"/>
    <w:semiHidden/>
    <w:rsid w:val="00DB4BCD"/>
    <w:rPr>
      <w:rFonts w:ascii="Cambria" w:eastAsia="Times New Roman" w:hAnsi="Cambria"/>
      <w:i/>
      <w:iCs/>
      <w:color w:val="404040"/>
      <w:lang w:eastAsia="en-US"/>
    </w:rPr>
  </w:style>
  <w:style w:type="paragraph" w:styleId="ListParagraph">
    <w:name w:val="List Paragraph"/>
    <w:basedOn w:val="Normal"/>
    <w:autoRedefine/>
    <w:uiPriority w:val="1"/>
    <w:qFormat/>
    <w:rsid w:val="00016C99"/>
    <w:pPr>
      <w:numPr>
        <w:numId w:val="2"/>
      </w:numPr>
      <w:spacing w:before="120" w:after="120" w:line="276" w:lineRule="auto"/>
      <w:ind w:left="935" w:hanging="357"/>
    </w:pPr>
    <w:rPr>
      <w:rFonts w:ascii="Arial" w:hAnsi="Arial"/>
      <w:sz w:val="22"/>
    </w:rPr>
  </w:style>
  <w:style w:type="paragraph" w:styleId="Header">
    <w:name w:val="header"/>
    <w:basedOn w:val="Normal"/>
    <w:link w:val="HeaderChar"/>
    <w:uiPriority w:val="99"/>
    <w:unhideWhenUsed/>
    <w:rsid w:val="00DB4BCD"/>
    <w:pPr>
      <w:tabs>
        <w:tab w:val="center" w:pos="4513"/>
        <w:tab w:val="right" w:pos="9026"/>
      </w:tabs>
      <w:spacing w:after="0"/>
    </w:pPr>
  </w:style>
  <w:style w:type="character" w:customStyle="1" w:styleId="HeaderChar">
    <w:name w:val="Header Char"/>
    <w:basedOn w:val="DefaultParagraphFont"/>
    <w:link w:val="Header"/>
    <w:uiPriority w:val="99"/>
    <w:rsid w:val="00DB4BCD"/>
    <w:rPr>
      <w:rFonts w:ascii="Verdana" w:hAnsi="Verdana"/>
      <w:sz w:val="20"/>
    </w:rPr>
  </w:style>
  <w:style w:type="paragraph" w:styleId="Footer">
    <w:name w:val="footer"/>
    <w:basedOn w:val="Normal"/>
    <w:link w:val="FooterChar"/>
    <w:uiPriority w:val="99"/>
    <w:unhideWhenUsed/>
    <w:rsid w:val="00DB4BCD"/>
    <w:pPr>
      <w:tabs>
        <w:tab w:val="center" w:pos="4513"/>
        <w:tab w:val="right" w:pos="9026"/>
      </w:tabs>
      <w:spacing w:after="0"/>
    </w:pPr>
  </w:style>
  <w:style w:type="character" w:customStyle="1" w:styleId="FooterChar">
    <w:name w:val="Footer Char"/>
    <w:basedOn w:val="DefaultParagraphFont"/>
    <w:link w:val="Footer"/>
    <w:uiPriority w:val="99"/>
    <w:rsid w:val="00DB4BCD"/>
    <w:rPr>
      <w:rFonts w:ascii="Verdana" w:hAnsi="Verdana"/>
      <w:sz w:val="20"/>
    </w:rPr>
  </w:style>
  <w:style w:type="paragraph" w:styleId="BalloonText">
    <w:name w:val="Balloon Text"/>
    <w:basedOn w:val="Normal"/>
    <w:link w:val="BalloonTextChar"/>
    <w:uiPriority w:val="99"/>
    <w:semiHidden/>
    <w:unhideWhenUsed/>
    <w:rsid w:val="00DB4BC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BCD"/>
    <w:rPr>
      <w:rFonts w:ascii="Tahoma" w:hAnsi="Tahoma" w:cs="Tahoma"/>
      <w:sz w:val="16"/>
      <w:szCs w:val="16"/>
    </w:rPr>
  </w:style>
  <w:style w:type="table" w:styleId="TableGrid">
    <w:name w:val="Table Grid"/>
    <w:basedOn w:val="TableNormal"/>
    <w:uiPriority w:val="39"/>
    <w:rsid w:val="00DA7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E809E3"/>
    <w:pPr>
      <w:numPr>
        <w:numId w:val="0"/>
      </w:numPr>
      <w:spacing w:before="480" w:after="0"/>
      <w:outlineLvl w:val="9"/>
    </w:pPr>
    <w:rPr>
      <w:rFonts w:ascii="Cambria" w:hAnsi="Cambria"/>
      <w:color w:val="365F91"/>
      <w:lang w:val="en-US"/>
    </w:rPr>
  </w:style>
  <w:style w:type="paragraph" w:styleId="TOC1">
    <w:name w:val="toc 1"/>
    <w:basedOn w:val="Normal"/>
    <w:next w:val="Normal"/>
    <w:autoRedefine/>
    <w:uiPriority w:val="39"/>
    <w:unhideWhenUsed/>
    <w:rsid w:val="007B7D76"/>
    <w:pPr>
      <w:tabs>
        <w:tab w:val="left" w:pos="1276"/>
        <w:tab w:val="right" w:leader="dot" w:pos="9016"/>
      </w:tabs>
      <w:spacing w:after="100"/>
    </w:pPr>
  </w:style>
  <w:style w:type="paragraph" w:styleId="TOC2">
    <w:name w:val="toc 2"/>
    <w:basedOn w:val="Normal"/>
    <w:next w:val="Normal"/>
    <w:autoRedefine/>
    <w:uiPriority w:val="39"/>
    <w:unhideWhenUsed/>
    <w:rsid w:val="00E809E3"/>
    <w:pPr>
      <w:spacing w:after="100"/>
      <w:ind w:left="200"/>
    </w:pPr>
  </w:style>
  <w:style w:type="character" w:styleId="Hyperlink">
    <w:name w:val="Hyperlink"/>
    <w:basedOn w:val="DefaultParagraphFont"/>
    <w:uiPriority w:val="99"/>
    <w:unhideWhenUsed/>
    <w:rsid w:val="00E809E3"/>
    <w:rPr>
      <w:color w:val="0000FF"/>
      <w:u w:val="single"/>
    </w:rPr>
  </w:style>
  <w:style w:type="character" w:styleId="PageNumber">
    <w:name w:val="page number"/>
    <w:basedOn w:val="DefaultParagraphFont"/>
    <w:rsid w:val="008D74DE"/>
  </w:style>
  <w:style w:type="character" w:styleId="Emphasis">
    <w:name w:val="Emphasis"/>
    <w:basedOn w:val="DefaultParagraphFont"/>
    <w:uiPriority w:val="20"/>
    <w:qFormat/>
    <w:rsid w:val="007B6E90"/>
    <w:rPr>
      <w:i/>
      <w:iCs/>
    </w:rPr>
  </w:style>
  <w:style w:type="paragraph" w:styleId="TOC3">
    <w:name w:val="toc 3"/>
    <w:basedOn w:val="Normal"/>
    <w:next w:val="Normal"/>
    <w:autoRedefine/>
    <w:uiPriority w:val="39"/>
    <w:unhideWhenUsed/>
    <w:rsid w:val="00A928E2"/>
    <w:pPr>
      <w:spacing w:after="100"/>
      <w:ind w:left="400"/>
    </w:pPr>
  </w:style>
  <w:style w:type="character" w:styleId="CommentReference">
    <w:name w:val="annotation reference"/>
    <w:basedOn w:val="DefaultParagraphFont"/>
    <w:unhideWhenUsed/>
    <w:rsid w:val="00A928E2"/>
    <w:rPr>
      <w:sz w:val="16"/>
      <w:szCs w:val="16"/>
    </w:rPr>
  </w:style>
  <w:style w:type="paragraph" w:styleId="CommentText">
    <w:name w:val="annotation text"/>
    <w:basedOn w:val="Normal"/>
    <w:link w:val="CommentTextChar"/>
    <w:unhideWhenUsed/>
    <w:rsid w:val="00A928E2"/>
    <w:rPr>
      <w:szCs w:val="20"/>
    </w:rPr>
  </w:style>
  <w:style w:type="character" w:customStyle="1" w:styleId="CommentTextChar">
    <w:name w:val="Comment Text Char"/>
    <w:basedOn w:val="DefaultParagraphFont"/>
    <w:link w:val="CommentText"/>
    <w:rsid w:val="00A928E2"/>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A928E2"/>
    <w:rPr>
      <w:b/>
      <w:bCs/>
    </w:rPr>
  </w:style>
  <w:style w:type="character" w:customStyle="1" w:styleId="CommentSubjectChar">
    <w:name w:val="Comment Subject Char"/>
    <w:basedOn w:val="CommentTextChar"/>
    <w:link w:val="CommentSubject"/>
    <w:uiPriority w:val="99"/>
    <w:semiHidden/>
    <w:rsid w:val="00A928E2"/>
    <w:rPr>
      <w:rFonts w:ascii="Verdana" w:hAnsi="Verdana"/>
      <w:b/>
      <w:bCs/>
      <w:sz w:val="20"/>
      <w:szCs w:val="20"/>
    </w:rPr>
  </w:style>
  <w:style w:type="paragraph" w:customStyle="1" w:styleId="BodyText1">
    <w:name w:val="Body Text1"/>
    <w:basedOn w:val="Normal"/>
    <w:autoRedefine/>
    <w:qFormat/>
    <w:rsid w:val="00780F8F"/>
    <w:pPr>
      <w:shd w:val="clear" w:color="auto" w:fill="FFFFFF" w:themeFill="background1"/>
      <w:ind w:left="576"/>
    </w:pPr>
  </w:style>
  <w:style w:type="paragraph" w:customStyle="1" w:styleId="TermsandConditions">
    <w:name w:val="Terms and Conditions"/>
    <w:basedOn w:val="BodyText1"/>
    <w:next w:val="Normal"/>
    <w:autoRedefine/>
    <w:qFormat/>
    <w:rsid w:val="00B86B8C"/>
    <w:pPr>
      <w:ind w:hanging="567"/>
    </w:pPr>
    <w:rPr>
      <w:szCs w:val="20"/>
    </w:rPr>
  </w:style>
  <w:style w:type="paragraph" w:customStyle="1" w:styleId="TCHeading">
    <w:name w:val="T&amp;C Heading"/>
    <w:basedOn w:val="TermsandConditions"/>
    <w:qFormat/>
    <w:rsid w:val="00151011"/>
    <w:rPr>
      <w:b/>
    </w:rPr>
  </w:style>
  <w:style w:type="paragraph" w:customStyle="1" w:styleId="Annex">
    <w:name w:val="Annex"/>
    <w:basedOn w:val="BodyText1"/>
    <w:qFormat/>
    <w:rsid w:val="00307D7A"/>
  </w:style>
  <w:style w:type="paragraph" w:customStyle="1" w:styleId="AnnexHeading">
    <w:name w:val="Annex Heading"/>
    <w:basedOn w:val="Annex"/>
    <w:qFormat/>
    <w:rsid w:val="00307D7A"/>
    <w:pPr>
      <w:tabs>
        <w:tab w:val="left" w:pos="567"/>
      </w:tabs>
      <w:ind w:left="0"/>
    </w:pPr>
    <w:rPr>
      <w:rFonts w:eastAsia="Tahoma"/>
      <w:b/>
    </w:rPr>
  </w:style>
  <w:style w:type="character" w:customStyle="1" w:styleId="Heading2Char1">
    <w:name w:val="Heading 2 Char1"/>
    <w:uiPriority w:val="99"/>
    <w:locked/>
    <w:rsid w:val="00CC03E0"/>
    <w:rPr>
      <w:rFonts w:ascii="Trebuchet MS" w:hAnsi="Trebuchet MS"/>
      <w:b/>
      <w:lang w:val="en-GB" w:eastAsia="en-GB" w:bidi="ar-SA"/>
    </w:rPr>
  </w:style>
  <w:style w:type="paragraph" w:styleId="NoSpacing">
    <w:name w:val="No Spacing"/>
    <w:uiPriority w:val="1"/>
    <w:qFormat/>
    <w:rsid w:val="00CC03E0"/>
    <w:rPr>
      <w:rFonts w:ascii="Verdana" w:hAnsi="Verdana"/>
      <w:szCs w:val="22"/>
      <w:lang w:eastAsia="en-US"/>
    </w:rPr>
  </w:style>
  <w:style w:type="table" w:styleId="LightShading">
    <w:name w:val="Light Shading"/>
    <w:basedOn w:val="TableNormal"/>
    <w:uiPriority w:val="60"/>
    <w:rsid w:val="00880A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8914EF"/>
    <w:rPr>
      <w:color w:val="808080"/>
    </w:rPr>
  </w:style>
  <w:style w:type="paragraph" w:styleId="Revision">
    <w:name w:val="Revision"/>
    <w:hidden/>
    <w:uiPriority w:val="99"/>
    <w:semiHidden/>
    <w:rsid w:val="00FF5813"/>
    <w:pPr>
      <w:spacing w:after="0"/>
    </w:pPr>
    <w:rPr>
      <w:rFonts w:ascii="Verdana" w:hAnsi="Verdana"/>
      <w:szCs w:val="22"/>
      <w:lang w:eastAsia="en-US"/>
    </w:rPr>
  </w:style>
  <w:style w:type="paragraph" w:customStyle="1" w:styleId="Schedule">
    <w:name w:val="Schedule"/>
    <w:qFormat/>
    <w:rsid w:val="00245E4F"/>
    <w:pPr>
      <w:numPr>
        <w:numId w:val="12"/>
      </w:numPr>
      <w:spacing w:before="240" w:after="240" w:line="240" w:lineRule="atLeast"/>
    </w:pPr>
    <w:rPr>
      <w:rFonts w:ascii="Arial" w:eastAsia="Arial Unicode MS" w:hAnsi="Arial" w:cs="Arial"/>
      <w:b/>
      <w:color w:val="000000"/>
      <w:sz w:val="22"/>
      <w:szCs w:val="22"/>
      <w:lang w:val="en-US" w:eastAsia="en-US"/>
    </w:rPr>
  </w:style>
  <w:style w:type="paragraph" w:customStyle="1" w:styleId="Part">
    <w:name w:val="Part"/>
    <w:basedOn w:val="Normal"/>
    <w:qFormat/>
    <w:rsid w:val="00245E4F"/>
    <w:pPr>
      <w:numPr>
        <w:ilvl w:val="1"/>
        <w:numId w:val="12"/>
      </w:numPr>
      <w:spacing w:before="240" w:after="240" w:line="300" w:lineRule="atLeast"/>
    </w:pPr>
    <w:rPr>
      <w:rFonts w:ascii="Arial" w:eastAsia="Arial Unicode MS" w:hAnsi="Arial" w:cs="Arial"/>
      <w:b/>
      <w:color w:val="000000"/>
      <w:sz w:val="22"/>
      <w:szCs w:val="20"/>
    </w:rPr>
  </w:style>
  <w:style w:type="paragraph" w:customStyle="1" w:styleId="ScheduleTitleClause">
    <w:name w:val="Schedule Title Clause"/>
    <w:basedOn w:val="Normal"/>
    <w:rsid w:val="00245E4F"/>
    <w:pPr>
      <w:keepNext/>
      <w:numPr>
        <w:ilvl w:val="2"/>
        <w:numId w:val="12"/>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ScheduleUntitledsubclause1">
    <w:name w:val="Schedule Untitled subclause 1"/>
    <w:basedOn w:val="Normal"/>
    <w:rsid w:val="00245E4F"/>
    <w:pPr>
      <w:numPr>
        <w:ilvl w:val="3"/>
        <w:numId w:val="12"/>
      </w:numPr>
      <w:spacing w:before="280" w:after="120" w:line="300" w:lineRule="atLeast"/>
      <w:jc w:val="both"/>
      <w:outlineLvl w:val="1"/>
    </w:pPr>
    <w:rPr>
      <w:rFonts w:ascii="Arial" w:eastAsia="Arial Unicode MS" w:hAnsi="Arial" w:cs="Arial"/>
      <w:color w:val="000000"/>
      <w:sz w:val="22"/>
      <w:szCs w:val="20"/>
    </w:rPr>
  </w:style>
  <w:style w:type="paragraph" w:customStyle="1" w:styleId="ScheduleUntitledsubclause2">
    <w:name w:val="Schedule Untitled subclause 2"/>
    <w:basedOn w:val="Normal"/>
    <w:rsid w:val="00245E4F"/>
    <w:pPr>
      <w:numPr>
        <w:ilvl w:val="4"/>
        <w:numId w:val="12"/>
      </w:numPr>
      <w:spacing w:after="120" w:line="300" w:lineRule="atLeast"/>
      <w:jc w:val="both"/>
      <w:outlineLvl w:val="2"/>
    </w:pPr>
    <w:rPr>
      <w:rFonts w:ascii="Arial" w:eastAsia="Arial Unicode MS" w:hAnsi="Arial" w:cs="Arial"/>
      <w:color w:val="000000"/>
      <w:sz w:val="22"/>
      <w:szCs w:val="20"/>
    </w:rPr>
  </w:style>
  <w:style w:type="paragraph" w:customStyle="1" w:styleId="ScheduleUntitledsubclause3">
    <w:name w:val="Schedule Untitled subclause 3"/>
    <w:basedOn w:val="Normal"/>
    <w:rsid w:val="00245E4F"/>
    <w:pPr>
      <w:numPr>
        <w:ilvl w:val="5"/>
        <w:numId w:val="12"/>
      </w:numPr>
      <w:tabs>
        <w:tab w:val="left" w:pos="2261"/>
      </w:tabs>
      <w:spacing w:after="120" w:line="300" w:lineRule="atLeast"/>
      <w:jc w:val="both"/>
      <w:outlineLvl w:val="3"/>
    </w:pPr>
    <w:rPr>
      <w:rFonts w:ascii="Arial" w:eastAsia="Arial Unicode MS" w:hAnsi="Arial" w:cs="Arial"/>
      <w:color w:val="000000"/>
      <w:sz w:val="22"/>
      <w:szCs w:val="20"/>
    </w:rPr>
  </w:style>
  <w:style w:type="character" w:customStyle="1" w:styleId="UnresolvedMention1">
    <w:name w:val="Unresolved Mention1"/>
    <w:basedOn w:val="DefaultParagraphFont"/>
    <w:uiPriority w:val="99"/>
    <w:semiHidden/>
    <w:unhideWhenUsed/>
    <w:rsid w:val="00CE0D00"/>
    <w:rPr>
      <w:color w:val="605E5C"/>
      <w:shd w:val="clear" w:color="auto" w:fill="E1DFDD"/>
    </w:rPr>
  </w:style>
  <w:style w:type="character" w:styleId="FollowedHyperlink">
    <w:name w:val="FollowedHyperlink"/>
    <w:basedOn w:val="DefaultParagraphFont"/>
    <w:uiPriority w:val="99"/>
    <w:semiHidden/>
    <w:unhideWhenUsed/>
    <w:rsid w:val="00A051C7"/>
    <w:rPr>
      <w:color w:val="FBC730" w:themeColor="followedHyperlink"/>
      <w:u w:val="single"/>
    </w:rPr>
  </w:style>
  <w:style w:type="paragraph" w:styleId="Title">
    <w:name w:val="Title"/>
    <w:basedOn w:val="Normal"/>
    <w:next w:val="Normal"/>
    <w:link w:val="TitleChar"/>
    <w:qFormat/>
    <w:rsid w:val="00C53F58"/>
    <w:pPr>
      <w:spacing w:after="300"/>
      <w:contextualSpacing/>
    </w:pPr>
    <w:rPr>
      <w:rFonts w:eastAsia="Times New Roman"/>
      <w:b/>
      <w:spacing w:val="5"/>
      <w:kern w:val="28"/>
      <w:sz w:val="32"/>
      <w:szCs w:val="52"/>
    </w:rPr>
  </w:style>
  <w:style w:type="character" w:customStyle="1" w:styleId="TitleChar">
    <w:name w:val="Title Char"/>
    <w:basedOn w:val="DefaultParagraphFont"/>
    <w:link w:val="Title"/>
    <w:rsid w:val="00C53F58"/>
    <w:rPr>
      <w:rFonts w:ascii="Verdana" w:eastAsia="Times New Roman" w:hAnsi="Verdana"/>
      <w:b/>
      <w:spacing w:val="5"/>
      <w:kern w:val="28"/>
      <w:sz w:val="32"/>
      <w:szCs w:val="52"/>
      <w:lang w:eastAsia="en-US"/>
    </w:rPr>
  </w:style>
  <w:style w:type="paragraph" w:styleId="BodyText">
    <w:name w:val="Body Text"/>
    <w:basedOn w:val="Normal"/>
    <w:link w:val="BodyTextChar"/>
    <w:rsid w:val="00C53F58"/>
    <w:pPr>
      <w:spacing w:after="0"/>
    </w:pPr>
    <w:rPr>
      <w:rFonts w:ascii="Arial" w:eastAsia="Times New Roman" w:hAnsi="Arial"/>
      <w:sz w:val="22"/>
    </w:rPr>
  </w:style>
  <w:style w:type="character" w:customStyle="1" w:styleId="BodyTextChar">
    <w:name w:val="Body Text Char"/>
    <w:basedOn w:val="DefaultParagraphFont"/>
    <w:link w:val="BodyText"/>
    <w:rsid w:val="00C53F58"/>
    <w:rPr>
      <w:rFonts w:ascii="Arial" w:eastAsia="Times New Roman" w:hAnsi="Arial"/>
      <w:sz w:val="22"/>
      <w:szCs w:val="22"/>
      <w:lang w:eastAsia="en-US"/>
    </w:rPr>
  </w:style>
  <w:style w:type="paragraph" w:styleId="FootnoteText">
    <w:name w:val="footnote text"/>
    <w:basedOn w:val="Normal"/>
    <w:link w:val="FootnoteTextChar"/>
    <w:uiPriority w:val="99"/>
    <w:semiHidden/>
    <w:unhideWhenUsed/>
    <w:rsid w:val="00760AD9"/>
    <w:pPr>
      <w:spacing w:after="0"/>
    </w:pPr>
    <w:rPr>
      <w:szCs w:val="20"/>
    </w:rPr>
  </w:style>
  <w:style w:type="character" w:customStyle="1" w:styleId="FootnoteTextChar">
    <w:name w:val="Footnote Text Char"/>
    <w:basedOn w:val="DefaultParagraphFont"/>
    <w:link w:val="FootnoteText"/>
    <w:uiPriority w:val="99"/>
    <w:semiHidden/>
    <w:rsid w:val="00760AD9"/>
    <w:rPr>
      <w:rFonts w:ascii="Verdana" w:hAnsi="Verdana"/>
      <w:lang w:eastAsia="en-US"/>
    </w:rPr>
  </w:style>
  <w:style w:type="character" w:styleId="FootnoteReference">
    <w:name w:val="footnote reference"/>
    <w:basedOn w:val="DefaultParagraphFont"/>
    <w:uiPriority w:val="99"/>
    <w:semiHidden/>
    <w:unhideWhenUsed/>
    <w:rsid w:val="00760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672892">
      <w:bodyDiv w:val="1"/>
      <w:marLeft w:val="0"/>
      <w:marRight w:val="0"/>
      <w:marTop w:val="0"/>
      <w:marBottom w:val="0"/>
      <w:divBdr>
        <w:top w:val="none" w:sz="0" w:space="0" w:color="auto"/>
        <w:left w:val="none" w:sz="0" w:space="0" w:color="auto"/>
        <w:bottom w:val="none" w:sz="0" w:space="0" w:color="auto"/>
        <w:right w:val="none" w:sz="0" w:space="0" w:color="auto"/>
      </w:divBdr>
    </w:div>
    <w:div w:id="867716687">
      <w:bodyDiv w:val="1"/>
      <w:marLeft w:val="0"/>
      <w:marRight w:val="0"/>
      <w:marTop w:val="0"/>
      <w:marBottom w:val="0"/>
      <w:divBdr>
        <w:top w:val="none" w:sz="0" w:space="0" w:color="auto"/>
        <w:left w:val="none" w:sz="0" w:space="0" w:color="auto"/>
        <w:bottom w:val="none" w:sz="0" w:space="0" w:color="auto"/>
        <w:right w:val="none" w:sz="0" w:space="0" w:color="auto"/>
      </w:divBdr>
    </w:div>
    <w:div w:id="1063720499">
      <w:bodyDiv w:val="1"/>
      <w:marLeft w:val="0"/>
      <w:marRight w:val="0"/>
      <w:marTop w:val="0"/>
      <w:marBottom w:val="0"/>
      <w:divBdr>
        <w:top w:val="none" w:sz="0" w:space="0" w:color="auto"/>
        <w:left w:val="none" w:sz="0" w:space="0" w:color="auto"/>
        <w:bottom w:val="none" w:sz="0" w:space="0" w:color="auto"/>
        <w:right w:val="none" w:sz="0" w:space="0" w:color="auto"/>
      </w:divBdr>
    </w:div>
    <w:div w:id="1201088708">
      <w:bodyDiv w:val="1"/>
      <w:marLeft w:val="0"/>
      <w:marRight w:val="0"/>
      <w:marTop w:val="0"/>
      <w:marBottom w:val="0"/>
      <w:divBdr>
        <w:top w:val="none" w:sz="0" w:space="0" w:color="auto"/>
        <w:left w:val="none" w:sz="0" w:space="0" w:color="auto"/>
        <w:bottom w:val="none" w:sz="0" w:space="0" w:color="auto"/>
        <w:right w:val="none" w:sz="0" w:space="0" w:color="auto"/>
      </w:divBdr>
    </w:div>
    <w:div w:id="1333802927">
      <w:bodyDiv w:val="1"/>
      <w:marLeft w:val="0"/>
      <w:marRight w:val="0"/>
      <w:marTop w:val="0"/>
      <w:marBottom w:val="0"/>
      <w:divBdr>
        <w:top w:val="none" w:sz="0" w:space="0" w:color="auto"/>
        <w:left w:val="none" w:sz="0" w:space="0" w:color="auto"/>
        <w:bottom w:val="none" w:sz="0" w:space="0" w:color="auto"/>
        <w:right w:val="none" w:sz="0" w:space="0" w:color="auto"/>
      </w:divBdr>
    </w:div>
    <w:div w:id="1360742551">
      <w:bodyDiv w:val="1"/>
      <w:marLeft w:val="0"/>
      <w:marRight w:val="0"/>
      <w:marTop w:val="0"/>
      <w:marBottom w:val="0"/>
      <w:divBdr>
        <w:top w:val="none" w:sz="0" w:space="0" w:color="auto"/>
        <w:left w:val="none" w:sz="0" w:space="0" w:color="auto"/>
        <w:bottom w:val="none" w:sz="0" w:space="0" w:color="auto"/>
        <w:right w:val="none" w:sz="0" w:space="0" w:color="auto"/>
      </w:divBdr>
      <w:divsChild>
        <w:div w:id="1553233587">
          <w:marLeft w:val="0"/>
          <w:marRight w:val="0"/>
          <w:marTop w:val="0"/>
          <w:marBottom w:val="0"/>
          <w:divBdr>
            <w:top w:val="none" w:sz="0" w:space="0" w:color="auto"/>
            <w:left w:val="none" w:sz="0" w:space="0" w:color="auto"/>
            <w:bottom w:val="none" w:sz="0" w:space="0" w:color="auto"/>
            <w:right w:val="none" w:sz="0" w:space="0" w:color="auto"/>
          </w:divBdr>
          <w:divsChild>
            <w:div w:id="1839074944">
              <w:marLeft w:val="0"/>
              <w:marRight w:val="0"/>
              <w:marTop w:val="0"/>
              <w:marBottom w:val="0"/>
              <w:divBdr>
                <w:top w:val="none" w:sz="0" w:space="0" w:color="auto"/>
                <w:left w:val="none" w:sz="0" w:space="0" w:color="auto"/>
                <w:bottom w:val="none" w:sz="0" w:space="0" w:color="auto"/>
                <w:right w:val="none" w:sz="0" w:space="0" w:color="auto"/>
              </w:divBdr>
              <w:divsChild>
                <w:div w:id="845940426">
                  <w:marLeft w:val="300"/>
                  <w:marRight w:val="0"/>
                  <w:marTop w:val="0"/>
                  <w:marBottom w:val="0"/>
                  <w:divBdr>
                    <w:top w:val="none" w:sz="0" w:space="0" w:color="auto"/>
                    <w:left w:val="none" w:sz="0" w:space="0" w:color="auto"/>
                    <w:bottom w:val="none" w:sz="0" w:space="0" w:color="auto"/>
                    <w:right w:val="none" w:sz="0" w:space="0" w:color="auto"/>
                  </w:divBdr>
                  <w:divsChild>
                    <w:div w:id="1847282651">
                      <w:marLeft w:val="-300"/>
                      <w:marRight w:val="0"/>
                      <w:marTop w:val="0"/>
                      <w:marBottom w:val="0"/>
                      <w:divBdr>
                        <w:top w:val="none" w:sz="0" w:space="0" w:color="auto"/>
                        <w:left w:val="none" w:sz="0" w:space="0" w:color="auto"/>
                        <w:bottom w:val="none" w:sz="0" w:space="0" w:color="auto"/>
                        <w:right w:val="none" w:sz="0" w:space="0" w:color="auto"/>
                      </w:divBdr>
                      <w:divsChild>
                        <w:div w:id="12429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054925">
      <w:bodyDiv w:val="1"/>
      <w:marLeft w:val="0"/>
      <w:marRight w:val="0"/>
      <w:marTop w:val="0"/>
      <w:marBottom w:val="0"/>
      <w:divBdr>
        <w:top w:val="none" w:sz="0" w:space="0" w:color="auto"/>
        <w:left w:val="none" w:sz="0" w:space="0" w:color="auto"/>
        <w:bottom w:val="none" w:sz="0" w:space="0" w:color="auto"/>
        <w:right w:val="none" w:sz="0" w:space="0" w:color="auto"/>
      </w:divBdr>
      <w:divsChild>
        <w:div w:id="745955259">
          <w:marLeft w:val="0"/>
          <w:marRight w:val="0"/>
          <w:marTop w:val="0"/>
          <w:marBottom w:val="0"/>
          <w:divBdr>
            <w:top w:val="none" w:sz="0" w:space="0" w:color="auto"/>
            <w:left w:val="none" w:sz="0" w:space="0" w:color="auto"/>
            <w:bottom w:val="none" w:sz="0" w:space="0" w:color="auto"/>
            <w:right w:val="none" w:sz="0" w:space="0" w:color="auto"/>
          </w:divBdr>
          <w:divsChild>
            <w:div w:id="1965579128">
              <w:marLeft w:val="0"/>
              <w:marRight w:val="0"/>
              <w:marTop w:val="0"/>
              <w:marBottom w:val="0"/>
              <w:divBdr>
                <w:top w:val="none" w:sz="0" w:space="0" w:color="auto"/>
                <w:left w:val="none" w:sz="0" w:space="0" w:color="auto"/>
                <w:bottom w:val="none" w:sz="0" w:space="0" w:color="auto"/>
                <w:right w:val="none" w:sz="0" w:space="0" w:color="auto"/>
              </w:divBdr>
              <w:divsChild>
                <w:div w:id="19379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4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TG%20Templates\Report%20templates\ITG%20%5bService%5d%20Report%20ITG-%5bpppp%5d%20-%20%5bClient%5d%20v%5bX.X%5d%20%20Tv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E27AB30F0444C18648299D97873B25"/>
        <w:category>
          <w:name w:val="General"/>
          <w:gallery w:val="placeholder"/>
        </w:category>
        <w:types>
          <w:type w:val="bbPlcHdr"/>
        </w:types>
        <w:behaviors>
          <w:behavior w:val="content"/>
        </w:behaviors>
        <w:guid w:val="{D55574D1-B99A-4694-A8D3-34471C0933CC}"/>
      </w:docPartPr>
      <w:docPartBody>
        <w:p w:rsidR="00054A8A" w:rsidRDefault="00054A8A">
          <w:r w:rsidRPr="00263A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55F1"/>
    <w:rsid w:val="00054A8A"/>
    <w:rsid w:val="000878BF"/>
    <w:rsid w:val="000A34C6"/>
    <w:rsid w:val="000B5F6A"/>
    <w:rsid w:val="000F0E12"/>
    <w:rsid w:val="00120A15"/>
    <w:rsid w:val="00177D6C"/>
    <w:rsid w:val="001A2042"/>
    <w:rsid w:val="001B4251"/>
    <w:rsid w:val="002B0818"/>
    <w:rsid w:val="002F5CBA"/>
    <w:rsid w:val="00305E80"/>
    <w:rsid w:val="0031142A"/>
    <w:rsid w:val="00357E63"/>
    <w:rsid w:val="004541AC"/>
    <w:rsid w:val="00493EA5"/>
    <w:rsid w:val="00504340"/>
    <w:rsid w:val="00590648"/>
    <w:rsid w:val="005C0020"/>
    <w:rsid w:val="005D2AAD"/>
    <w:rsid w:val="005F7A6F"/>
    <w:rsid w:val="006055F1"/>
    <w:rsid w:val="00685772"/>
    <w:rsid w:val="00690782"/>
    <w:rsid w:val="006B4AA0"/>
    <w:rsid w:val="00726B08"/>
    <w:rsid w:val="007351DA"/>
    <w:rsid w:val="00743817"/>
    <w:rsid w:val="00762AA4"/>
    <w:rsid w:val="00831D95"/>
    <w:rsid w:val="008632A4"/>
    <w:rsid w:val="00871A10"/>
    <w:rsid w:val="009E668A"/>
    <w:rsid w:val="009F2FA0"/>
    <w:rsid w:val="00A30FF5"/>
    <w:rsid w:val="00A60006"/>
    <w:rsid w:val="00A62478"/>
    <w:rsid w:val="00A775CC"/>
    <w:rsid w:val="00AA3BAF"/>
    <w:rsid w:val="00AD1A52"/>
    <w:rsid w:val="00B26418"/>
    <w:rsid w:val="00B379CD"/>
    <w:rsid w:val="00B664F8"/>
    <w:rsid w:val="00BC5B06"/>
    <w:rsid w:val="00BE2755"/>
    <w:rsid w:val="00CA65D0"/>
    <w:rsid w:val="00CB18BE"/>
    <w:rsid w:val="00CC09A3"/>
    <w:rsid w:val="00CD6E6E"/>
    <w:rsid w:val="00D47C2C"/>
    <w:rsid w:val="00D715AB"/>
    <w:rsid w:val="00D732B8"/>
    <w:rsid w:val="00DC39A0"/>
    <w:rsid w:val="00DC701E"/>
    <w:rsid w:val="00E144CA"/>
    <w:rsid w:val="00EB79A1"/>
    <w:rsid w:val="00F80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7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BFE10E"/>
      </a:dk2>
      <a:lt2>
        <a:srgbClr val="DEDFCF"/>
      </a:lt2>
      <a:accent1>
        <a:srgbClr val="98A82E"/>
      </a:accent1>
      <a:accent2>
        <a:srgbClr val="DEED94"/>
      </a:accent2>
      <a:accent3>
        <a:srgbClr val="FFFFFF"/>
      </a:accent3>
      <a:accent4>
        <a:srgbClr val="FFFFFF"/>
      </a:accent4>
      <a:accent5>
        <a:srgbClr val="FFFFFF"/>
      </a:accent5>
      <a:accent6>
        <a:srgbClr val="FBC730"/>
      </a:accent6>
      <a:hlink>
        <a:srgbClr val="BFE10E"/>
      </a:hlink>
      <a:folHlink>
        <a:srgbClr val="FBC7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d8f99d-a6dc-44b0-8b41-4236710000ae">
      <Terms xmlns="http://schemas.microsoft.com/office/infopath/2007/PartnerControls"/>
    </lcf76f155ced4ddcb4097134ff3c332f>
    <TaxCatchAll xmlns="9fa35526-57f3-4a20-899f-33f445c6f39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44CB08B877DB44685A2907ECF03A54C" ma:contentTypeVersion="16" ma:contentTypeDescription="Create a new document." ma:contentTypeScope="" ma:versionID="12d5e0939ae4ed5aae40a97024573d9d">
  <xsd:schema xmlns:xsd="http://www.w3.org/2001/XMLSchema" xmlns:xs="http://www.w3.org/2001/XMLSchema" xmlns:p="http://schemas.microsoft.com/office/2006/metadata/properties" xmlns:ns2="49d8f99d-a6dc-44b0-8b41-4236710000ae" xmlns:ns3="9fa35526-57f3-4a20-899f-33f445c6f394" targetNamespace="http://schemas.microsoft.com/office/2006/metadata/properties" ma:root="true" ma:fieldsID="8288a2b39e2f3e388fd465fa9fe966e7" ns2:_="" ns3:_="">
    <xsd:import namespace="49d8f99d-a6dc-44b0-8b41-4236710000ae"/>
    <xsd:import namespace="9fa35526-57f3-4a20-899f-33f445c6f3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8f99d-a6dc-44b0-8b41-423671000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64c0b7f-627a-43f1-b602-e0c1bdf9742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a35526-57f3-4a20-899f-33f445c6f3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a8b6c5-5bb6-4ce0-9c1c-1d4bc6df919d}" ma:internalName="TaxCatchAll" ma:showField="CatchAllData" ma:web="9fa35526-57f3-4a20-899f-33f445c6f3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32961-B749-4DC6-B3EE-AFFDEA7BEB50}">
  <ds:schemaRefs>
    <ds:schemaRef ds:uri="http://schemas.microsoft.com/office/2006/metadata/properties"/>
    <ds:schemaRef ds:uri="http://schemas.microsoft.com/office/infopath/2007/PartnerControls"/>
    <ds:schemaRef ds:uri="49d8f99d-a6dc-44b0-8b41-4236710000ae"/>
    <ds:schemaRef ds:uri="9fa35526-57f3-4a20-899f-33f445c6f394"/>
  </ds:schemaRefs>
</ds:datastoreItem>
</file>

<file path=customXml/itemProps2.xml><?xml version="1.0" encoding="utf-8"?>
<ds:datastoreItem xmlns:ds="http://schemas.openxmlformats.org/officeDocument/2006/customXml" ds:itemID="{2909E005-F584-4DCD-8E74-C87403BA0F74}">
  <ds:schemaRefs>
    <ds:schemaRef ds:uri="http://schemas.microsoft.com/sharepoint/v3/contenttype/forms"/>
  </ds:schemaRefs>
</ds:datastoreItem>
</file>

<file path=customXml/itemProps3.xml><?xml version="1.0" encoding="utf-8"?>
<ds:datastoreItem xmlns:ds="http://schemas.openxmlformats.org/officeDocument/2006/customXml" ds:itemID="{3A0278BE-3AE4-4EB6-B968-6EDFC45F48E0}">
  <ds:schemaRefs>
    <ds:schemaRef ds:uri="http://schemas.openxmlformats.org/officeDocument/2006/bibliography"/>
  </ds:schemaRefs>
</ds:datastoreItem>
</file>

<file path=customXml/itemProps4.xml><?xml version="1.0" encoding="utf-8"?>
<ds:datastoreItem xmlns:ds="http://schemas.openxmlformats.org/officeDocument/2006/customXml" ds:itemID="{F2D6E952-F522-4FAF-B667-635C309D9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8f99d-a6dc-44b0-8b41-4236710000ae"/>
    <ds:schemaRef ds:uri="9fa35526-57f3-4a20-899f-33f445c6f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ITG [Service] Report ITG-[pppp] - [Client] v[X.X]  Tv1.5</Template>
  <TotalTime>62</TotalTime>
  <Pages>2</Pages>
  <Words>3593</Words>
  <Characters>20485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General Data Protection Policy</vt:lpstr>
    </vt:vector>
  </TitlesOfParts>
  <Company>IT Governance Ltd</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Data Protection Policy</dc:title>
  <dc:creator>ishorten@itgovernance.co.uk</dc:creator>
  <cp:keywords>ITG-100001</cp:keywords>
  <cp:lastModifiedBy>Meagan Mirza</cp:lastModifiedBy>
  <cp:revision>31</cp:revision>
  <cp:lastPrinted>2025-04-18T18:04:00Z</cp:lastPrinted>
  <dcterms:created xsi:type="dcterms:W3CDTF">2025-04-16T16:54:00Z</dcterms:created>
  <dcterms:modified xsi:type="dcterms:W3CDTF">2025-04-17T08:30:00Z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0x010100F44CB08B877DB44685A2907ECF03A54C</vt:lpwstr>
  </property>
  <property fmtid="{D5CDD505-2E9C-101B-9397-08002B2CF9AE}" pid="3" name="MediaServiceImageTags">
    <vt:lpwstr/>
  </property>
</Properties>
</file>